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C6AF" w14:textId="26E33412" w:rsidR="00547CAD" w:rsidRPr="00C619AD" w:rsidRDefault="00547CAD" w:rsidP="00E52405">
      <w:pPr>
        <w:pStyle w:val="Prrafodelista"/>
        <w:ind w:left="0"/>
        <w:jc w:val="center"/>
        <w:rPr>
          <w:rFonts w:ascii="Bookman Old Style" w:hAnsi="Bookman Old Style"/>
          <w:sz w:val="24"/>
          <w:szCs w:val="24"/>
        </w:rPr>
      </w:pPr>
      <w:r w:rsidRPr="00C619AD">
        <w:rPr>
          <w:rFonts w:ascii="Bookman Old Style" w:hAnsi="Bookman Old Style"/>
          <w:sz w:val="24"/>
          <w:szCs w:val="24"/>
        </w:rPr>
        <w:t xml:space="preserve">TEXTO APROBADO EN PRIMER DEBATE EN SESIÓN ORDINARIA DE LA COMISIÓN QUINTA CONSTITUCIONAL PERMANENTE DE LA </w:t>
      </w:r>
      <w:r w:rsidR="00C917AB" w:rsidRPr="00C619AD">
        <w:rPr>
          <w:rFonts w:ascii="Bookman Old Style" w:hAnsi="Bookman Old Style"/>
          <w:sz w:val="24"/>
          <w:szCs w:val="24"/>
        </w:rPr>
        <w:t>CÁMARA DE</w:t>
      </w:r>
      <w:r w:rsidRPr="00C619AD">
        <w:rPr>
          <w:rFonts w:ascii="Bookman Old Style" w:hAnsi="Bookman Old Style"/>
          <w:sz w:val="24"/>
          <w:szCs w:val="24"/>
        </w:rPr>
        <w:t xml:space="preserve"> REPRESENTANTES </w:t>
      </w:r>
      <w:r w:rsidR="00C9294C" w:rsidRPr="00C619AD">
        <w:rPr>
          <w:rFonts w:ascii="Bookman Old Style" w:hAnsi="Bookman Old Style"/>
          <w:sz w:val="24"/>
          <w:szCs w:val="24"/>
        </w:rPr>
        <w:t>E</w:t>
      </w:r>
      <w:r w:rsidR="003D6953" w:rsidRPr="00C619AD">
        <w:rPr>
          <w:rFonts w:ascii="Bookman Old Style" w:hAnsi="Bookman Old Style"/>
          <w:sz w:val="24"/>
          <w:szCs w:val="24"/>
        </w:rPr>
        <w:t>L</w:t>
      </w:r>
      <w:r w:rsidR="00172FE3" w:rsidRPr="00C619AD">
        <w:rPr>
          <w:rFonts w:ascii="Bookman Old Style" w:hAnsi="Bookman Old Style"/>
          <w:sz w:val="24"/>
          <w:szCs w:val="24"/>
        </w:rPr>
        <w:t xml:space="preserve"> </w:t>
      </w:r>
      <w:r w:rsidRPr="00C619AD">
        <w:rPr>
          <w:rFonts w:ascii="Bookman Old Style" w:hAnsi="Bookman Old Style"/>
          <w:sz w:val="24"/>
          <w:szCs w:val="24"/>
        </w:rPr>
        <w:t>DÍA</w:t>
      </w:r>
      <w:r w:rsidR="00C9294C" w:rsidRPr="00C619AD">
        <w:rPr>
          <w:rFonts w:ascii="Bookman Old Style" w:hAnsi="Bookman Old Style"/>
          <w:sz w:val="24"/>
          <w:szCs w:val="24"/>
        </w:rPr>
        <w:t xml:space="preserve"> </w:t>
      </w:r>
      <w:r w:rsidR="00CC0836" w:rsidRPr="00C619AD">
        <w:rPr>
          <w:rFonts w:ascii="Bookman Old Style" w:hAnsi="Bookman Old Style"/>
          <w:sz w:val="24"/>
          <w:szCs w:val="24"/>
        </w:rPr>
        <w:t>19</w:t>
      </w:r>
      <w:r w:rsidR="00C9294C" w:rsidRPr="00C619AD">
        <w:rPr>
          <w:rFonts w:ascii="Bookman Old Style" w:hAnsi="Bookman Old Style"/>
          <w:sz w:val="24"/>
          <w:szCs w:val="24"/>
        </w:rPr>
        <w:t xml:space="preserve"> DE </w:t>
      </w:r>
      <w:r w:rsidR="00B255C2" w:rsidRPr="00C619AD">
        <w:rPr>
          <w:rFonts w:ascii="Bookman Old Style" w:hAnsi="Bookman Old Style"/>
          <w:sz w:val="24"/>
          <w:szCs w:val="24"/>
        </w:rPr>
        <w:t>JUNIO</w:t>
      </w:r>
      <w:r w:rsidR="00C9294C" w:rsidRPr="00C619AD">
        <w:rPr>
          <w:rFonts w:ascii="Bookman Old Style" w:hAnsi="Bookman Old Style"/>
          <w:sz w:val="24"/>
          <w:szCs w:val="24"/>
        </w:rPr>
        <w:t xml:space="preserve"> DE 202</w:t>
      </w:r>
      <w:r w:rsidR="00CC0836" w:rsidRPr="00C619AD">
        <w:rPr>
          <w:rFonts w:ascii="Bookman Old Style" w:hAnsi="Bookman Old Style"/>
          <w:sz w:val="24"/>
          <w:szCs w:val="24"/>
        </w:rPr>
        <w:t>5</w:t>
      </w:r>
      <w:r w:rsidRPr="00C619AD">
        <w:rPr>
          <w:rFonts w:ascii="Bookman Old Style" w:hAnsi="Bookman Old Style"/>
          <w:sz w:val="24"/>
          <w:szCs w:val="24"/>
        </w:rPr>
        <w:t>.</w:t>
      </w:r>
    </w:p>
    <w:p w14:paraId="10F9E518" w14:textId="39DF8298" w:rsidR="00172FE3" w:rsidRPr="00C619AD" w:rsidRDefault="00172FE3" w:rsidP="00E52405">
      <w:pPr>
        <w:pStyle w:val="Prrafodelista"/>
        <w:ind w:left="0"/>
        <w:jc w:val="center"/>
        <w:rPr>
          <w:rFonts w:ascii="Bookman Old Style" w:eastAsia="Times" w:hAnsi="Bookman Old Style" w:cs="Times"/>
          <w:b/>
          <w:sz w:val="24"/>
          <w:szCs w:val="24"/>
        </w:rPr>
      </w:pPr>
    </w:p>
    <w:p w14:paraId="34128C77" w14:textId="27060E06" w:rsidR="00C619AD" w:rsidRPr="00C619AD" w:rsidRDefault="00C619AD" w:rsidP="00C619AD">
      <w:pPr>
        <w:spacing w:after="0" w:line="240" w:lineRule="auto"/>
        <w:jc w:val="center"/>
        <w:rPr>
          <w:rFonts w:ascii="Bookman Old Style" w:hAnsi="Bookman Old Style" w:cs="Times New Roman"/>
          <w:b/>
          <w:bCs/>
          <w:sz w:val="24"/>
          <w:szCs w:val="24"/>
          <w:lang w:val="es-ES_tradnl"/>
        </w:rPr>
      </w:pPr>
      <w:r w:rsidRPr="00C619AD">
        <w:rPr>
          <w:rFonts w:ascii="Bookman Old Style" w:hAnsi="Bookman Old Style" w:cs="Times New Roman"/>
          <w:b/>
          <w:bCs/>
          <w:sz w:val="24"/>
          <w:szCs w:val="24"/>
          <w:lang w:val="es-ES_tradnl"/>
        </w:rPr>
        <w:t>PROYECTO DE LEY No. 329 de 2024 CÁMARA</w:t>
      </w:r>
    </w:p>
    <w:p w14:paraId="2E54B7D3" w14:textId="77777777" w:rsidR="00C619AD" w:rsidRPr="00C619AD" w:rsidRDefault="00C619AD" w:rsidP="00C619AD">
      <w:pPr>
        <w:spacing w:after="0" w:line="240" w:lineRule="auto"/>
        <w:jc w:val="center"/>
        <w:rPr>
          <w:rFonts w:ascii="Bookman Old Style" w:hAnsi="Bookman Old Style" w:cs="Times New Roman"/>
          <w:b/>
          <w:bCs/>
          <w:i/>
          <w:sz w:val="24"/>
          <w:szCs w:val="24"/>
          <w:lang w:val="es-ES_tradnl"/>
        </w:rPr>
      </w:pPr>
    </w:p>
    <w:p w14:paraId="7A8890FD" w14:textId="77777777" w:rsidR="00C619AD" w:rsidRDefault="00C619AD" w:rsidP="00C619AD">
      <w:pPr>
        <w:spacing w:after="0" w:line="240" w:lineRule="auto"/>
        <w:jc w:val="center"/>
        <w:rPr>
          <w:rFonts w:ascii="Bookman Old Style" w:hAnsi="Bookman Old Style" w:cs="Times New Roman"/>
          <w:b/>
          <w:bCs/>
          <w:i/>
          <w:sz w:val="24"/>
          <w:szCs w:val="24"/>
        </w:rPr>
      </w:pPr>
      <w:r w:rsidRPr="00C619AD">
        <w:rPr>
          <w:rFonts w:ascii="Bookman Old Style" w:hAnsi="Bookman Old Style" w:cs="Times New Roman"/>
          <w:b/>
          <w:bCs/>
          <w:i/>
          <w:sz w:val="24"/>
          <w:szCs w:val="24"/>
          <w:lang w:val="es-ES_tradnl"/>
        </w:rPr>
        <w:t>“</w:t>
      </w:r>
      <w:r w:rsidRPr="00C619AD">
        <w:rPr>
          <w:rFonts w:ascii="Bookman Old Style" w:hAnsi="Bookman Old Style" w:cs="Times New Roman"/>
          <w:b/>
          <w:bCs/>
          <w:i/>
          <w:sz w:val="24"/>
          <w:szCs w:val="24"/>
        </w:rPr>
        <w:t>POR MEDIO DE LA CUAL SE CREA LA LICENCIA AMBIENTAL FLEXIBLE PARA PROYECTOS DE GENERACIÓN A PARTIR DE FUENTES NO CONVENCIONALES DE ENERGÍA RENOVABLE (</w:t>
      </w:r>
      <w:proofErr w:type="spellStart"/>
      <w:r w:rsidRPr="00C619AD">
        <w:rPr>
          <w:rFonts w:ascii="Bookman Old Style" w:hAnsi="Bookman Old Style" w:cs="Times New Roman"/>
          <w:b/>
          <w:bCs/>
          <w:i/>
          <w:sz w:val="24"/>
          <w:szCs w:val="24"/>
        </w:rPr>
        <w:t>FNCER</w:t>
      </w:r>
      <w:proofErr w:type="spellEnd"/>
      <w:r w:rsidRPr="00C619AD">
        <w:rPr>
          <w:rFonts w:ascii="Bookman Old Style" w:hAnsi="Bookman Old Style" w:cs="Times New Roman"/>
          <w:b/>
          <w:bCs/>
          <w:i/>
          <w:sz w:val="24"/>
          <w:szCs w:val="24"/>
        </w:rPr>
        <w:t>) Y SE DICTAN OTRAS DISPOSICIONES”</w:t>
      </w:r>
    </w:p>
    <w:p w14:paraId="018D8B07" w14:textId="77777777" w:rsidR="00C619AD" w:rsidRDefault="00C619AD" w:rsidP="00C619AD">
      <w:pPr>
        <w:spacing w:after="0" w:line="240" w:lineRule="auto"/>
        <w:jc w:val="center"/>
        <w:rPr>
          <w:rFonts w:ascii="Bookman Old Style" w:hAnsi="Bookman Old Style" w:cs="Times New Roman"/>
          <w:b/>
          <w:bCs/>
          <w:i/>
          <w:sz w:val="24"/>
          <w:szCs w:val="24"/>
        </w:rPr>
      </w:pPr>
    </w:p>
    <w:p w14:paraId="0510DF04" w14:textId="77777777" w:rsidR="00C619AD" w:rsidRDefault="00C619AD" w:rsidP="00C619AD">
      <w:pPr>
        <w:spacing w:after="0" w:line="240" w:lineRule="auto"/>
        <w:jc w:val="center"/>
        <w:rPr>
          <w:rFonts w:ascii="Bookman Old Style" w:hAnsi="Bookman Old Style"/>
          <w:b/>
          <w:bCs/>
          <w:sz w:val="24"/>
          <w:szCs w:val="24"/>
        </w:rPr>
      </w:pPr>
      <w:r w:rsidRPr="00C619AD">
        <w:rPr>
          <w:rFonts w:ascii="Bookman Old Style" w:hAnsi="Bookman Old Style"/>
          <w:b/>
          <w:bCs/>
          <w:sz w:val="24"/>
          <w:szCs w:val="24"/>
        </w:rPr>
        <w:t>EL CONGRESO DE COLOMBIA</w:t>
      </w:r>
    </w:p>
    <w:p w14:paraId="391804A8" w14:textId="77777777" w:rsidR="00C619AD" w:rsidRDefault="00C619AD" w:rsidP="00C619AD">
      <w:pPr>
        <w:spacing w:after="0" w:line="240" w:lineRule="auto"/>
        <w:jc w:val="center"/>
        <w:rPr>
          <w:rFonts w:ascii="Bookman Old Style" w:hAnsi="Bookman Old Style"/>
          <w:b/>
          <w:bCs/>
          <w:sz w:val="24"/>
          <w:szCs w:val="24"/>
        </w:rPr>
      </w:pPr>
    </w:p>
    <w:p w14:paraId="60170CBF" w14:textId="77777777" w:rsidR="00C619AD" w:rsidRDefault="00C619AD" w:rsidP="00C619AD">
      <w:pPr>
        <w:spacing w:after="0" w:line="240" w:lineRule="auto"/>
        <w:jc w:val="center"/>
        <w:rPr>
          <w:rFonts w:ascii="Bookman Old Style" w:hAnsi="Bookman Old Style"/>
          <w:b/>
          <w:bCs/>
          <w:sz w:val="24"/>
          <w:szCs w:val="24"/>
        </w:rPr>
      </w:pPr>
      <w:r w:rsidRPr="00C619AD">
        <w:rPr>
          <w:rFonts w:ascii="Bookman Old Style" w:hAnsi="Bookman Old Style"/>
          <w:b/>
          <w:bCs/>
          <w:sz w:val="24"/>
          <w:szCs w:val="24"/>
        </w:rPr>
        <w:t>DECRETA:</w:t>
      </w:r>
    </w:p>
    <w:p w14:paraId="0F60B216" w14:textId="77777777" w:rsidR="00C619AD" w:rsidRDefault="00C619AD" w:rsidP="00C619AD">
      <w:pPr>
        <w:spacing w:after="0" w:line="240" w:lineRule="auto"/>
        <w:rPr>
          <w:rFonts w:ascii="Bookman Old Style" w:hAnsi="Bookman Old Style"/>
          <w:b/>
          <w:bCs/>
          <w:sz w:val="24"/>
          <w:szCs w:val="24"/>
        </w:rPr>
      </w:pPr>
    </w:p>
    <w:p w14:paraId="637AE4F5" w14:textId="77777777" w:rsidR="00C619AD" w:rsidRDefault="00C619AD" w:rsidP="00C619AD">
      <w:pPr>
        <w:spacing w:after="0" w:line="240" w:lineRule="auto"/>
        <w:rPr>
          <w:rFonts w:ascii="Bookman Old Style" w:hAnsi="Bookman Old Style"/>
          <w:b/>
          <w:bCs/>
          <w:sz w:val="24"/>
          <w:szCs w:val="24"/>
        </w:rPr>
      </w:pPr>
      <w:r w:rsidRPr="00C619AD">
        <w:rPr>
          <w:rFonts w:ascii="Bookman Old Style" w:hAnsi="Bookman Old Style" w:cs="Times New Roman"/>
          <w:b/>
          <w:bCs/>
          <w:sz w:val="24"/>
          <w:szCs w:val="24"/>
        </w:rPr>
        <w:t>Artículo 1: Objeto.</w:t>
      </w:r>
      <w:r w:rsidRPr="00C619AD">
        <w:rPr>
          <w:rFonts w:ascii="Bookman Old Style" w:hAnsi="Bookman Old Style" w:cs="Times New Roman"/>
          <w:bCs/>
          <w:sz w:val="24"/>
          <w:szCs w:val="24"/>
        </w:rPr>
        <w:t xml:space="preserve"> La presente Ley tiene por objeto mejorar los tiempos de respuesta en los procesos de expedición de licencias y permisos ambientales para los proyectos de generación a partir de Fuentes No Convencionales de Energía Renovable (</w:t>
      </w:r>
      <w:proofErr w:type="spellStart"/>
      <w:r w:rsidRPr="00C619AD">
        <w:rPr>
          <w:rFonts w:ascii="Bookman Old Style" w:hAnsi="Bookman Old Style" w:cs="Times New Roman"/>
          <w:bCs/>
          <w:sz w:val="24"/>
          <w:szCs w:val="24"/>
        </w:rPr>
        <w:t>FNCER</w:t>
      </w:r>
      <w:proofErr w:type="spellEnd"/>
      <w:r w:rsidRPr="00C619AD">
        <w:rPr>
          <w:rFonts w:ascii="Bookman Old Style" w:hAnsi="Bookman Old Style" w:cs="Times New Roman"/>
          <w:bCs/>
          <w:sz w:val="24"/>
          <w:szCs w:val="24"/>
        </w:rPr>
        <w:t>) establecidos en la Ley 1715 del 2014, así como los activos de transmisión y distribución necesarios para su interconexión y desarrollo, para facilitar la Transición Energética del País, mediante la creación de una Licencia Ambiental Flexible (</w:t>
      </w:r>
      <w:proofErr w:type="spellStart"/>
      <w:r w:rsidRPr="00C619AD">
        <w:rPr>
          <w:rFonts w:ascii="Bookman Old Style" w:hAnsi="Bookman Old Style" w:cs="Times New Roman"/>
          <w:bCs/>
          <w:sz w:val="24"/>
          <w:szCs w:val="24"/>
        </w:rPr>
        <w:t>LAF</w:t>
      </w:r>
      <w:proofErr w:type="spellEnd"/>
      <w:r w:rsidRPr="00C619AD">
        <w:rPr>
          <w:rFonts w:ascii="Bookman Old Style" w:hAnsi="Bookman Old Style" w:cs="Times New Roman"/>
          <w:bCs/>
          <w:sz w:val="24"/>
          <w:szCs w:val="24"/>
        </w:rPr>
        <w:t xml:space="preserve">), y la adopción de otras medidas para agilizar dichos trámites. </w:t>
      </w:r>
    </w:p>
    <w:p w14:paraId="4C760093" w14:textId="77777777" w:rsidR="00C619AD" w:rsidRDefault="00C619AD" w:rsidP="00C619AD">
      <w:pPr>
        <w:spacing w:after="0" w:line="240" w:lineRule="auto"/>
        <w:rPr>
          <w:rFonts w:ascii="Bookman Old Style" w:hAnsi="Bookman Old Style"/>
          <w:b/>
          <w:bCs/>
          <w:sz w:val="24"/>
          <w:szCs w:val="24"/>
        </w:rPr>
      </w:pPr>
    </w:p>
    <w:p w14:paraId="4B7FA8CE" w14:textId="4C083B1B" w:rsidR="00C619AD" w:rsidRDefault="00C619AD" w:rsidP="00C619AD">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Artículo 2: Licencia Ambiental Flexible:</w:t>
      </w:r>
      <w:r w:rsidRPr="00C619AD">
        <w:rPr>
          <w:rFonts w:ascii="Bookman Old Style" w:hAnsi="Bookman Old Style" w:cs="Times New Roman"/>
          <w:bCs/>
          <w:sz w:val="24"/>
          <w:szCs w:val="24"/>
        </w:rPr>
        <w:t xml:space="preserve"> Créase la Licencia Ambiental Flexible (</w:t>
      </w:r>
      <w:proofErr w:type="spellStart"/>
      <w:r w:rsidRPr="00C619AD">
        <w:rPr>
          <w:rFonts w:ascii="Bookman Old Style" w:hAnsi="Bookman Old Style" w:cs="Times New Roman"/>
          <w:bCs/>
          <w:sz w:val="24"/>
          <w:szCs w:val="24"/>
        </w:rPr>
        <w:t>LAF</w:t>
      </w:r>
      <w:proofErr w:type="spellEnd"/>
      <w:r w:rsidRPr="00C619AD">
        <w:rPr>
          <w:rFonts w:ascii="Bookman Old Style" w:hAnsi="Bookman Old Style" w:cs="Times New Roman"/>
          <w:bCs/>
          <w:sz w:val="24"/>
          <w:szCs w:val="24"/>
        </w:rPr>
        <w:t>) para proyectos de generación a partir de Fuentes No Convencionales de Energía Renovable (</w:t>
      </w:r>
      <w:proofErr w:type="spellStart"/>
      <w:r w:rsidRPr="00C619AD">
        <w:rPr>
          <w:rFonts w:ascii="Bookman Old Style" w:hAnsi="Bookman Old Style" w:cs="Times New Roman"/>
          <w:bCs/>
          <w:sz w:val="24"/>
          <w:szCs w:val="24"/>
        </w:rPr>
        <w:t>FNCER</w:t>
      </w:r>
      <w:proofErr w:type="spellEnd"/>
      <w:r w:rsidRPr="00C619AD">
        <w:rPr>
          <w:rFonts w:ascii="Bookman Old Style" w:hAnsi="Bookman Old Style" w:cs="Times New Roman"/>
          <w:bCs/>
          <w:sz w:val="24"/>
          <w:szCs w:val="24"/>
        </w:rPr>
        <w:t>), y los proyectos de distribución y transmisión necesarios para su interconexión, para cuya</w:t>
      </w:r>
      <w:r w:rsidR="00FF05B3">
        <w:rPr>
          <w:rFonts w:ascii="Bookman Old Style" w:hAnsi="Bookman Old Style" w:cs="Times New Roman"/>
          <w:bCs/>
          <w:sz w:val="24"/>
          <w:szCs w:val="24"/>
        </w:rPr>
        <w:t xml:space="preserve"> respuesta sobre su</w:t>
      </w:r>
      <w:r w:rsidRPr="00C619AD">
        <w:rPr>
          <w:rFonts w:ascii="Bookman Old Style" w:hAnsi="Bookman Old Style" w:cs="Times New Roman"/>
          <w:bCs/>
          <w:sz w:val="24"/>
          <w:szCs w:val="24"/>
        </w:rPr>
        <w:t xml:space="preserve"> expedición</w:t>
      </w:r>
      <w:r w:rsidR="00FF05B3">
        <w:rPr>
          <w:rFonts w:ascii="Bookman Old Style" w:hAnsi="Bookman Old Style" w:cs="Times New Roman"/>
          <w:bCs/>
          <w:sz w:val="24"/>
          <w:szCs w:val="24"/>
        </w:rPr>
        <w:t xml:space="preserve"> o no expedición, </w:t>
      </w:r>
      <w:r w:rsidRPr="00C619AD">
        <w:rPr>
          <w:rFonts w:ascii="Bookman Old Style" w:hAnsi="Bookman Old Style" w:cs="Times New Roman"/>
          <w:bCs/>
          <w:sz w:val="24"/>
          <w:szCs w:val="24"/>
        </w:rPr>
        <w:t xml:space="preserve">la Autoridad Ambiental competente dispondrá de un improrrogable término de sesenta (60) días hábiles contados a partir de la fecha de radicación de la solicitud. </w:t>
      </w:r>
    </w:p>
    <w:p w14:paraId="218092B7" w14:textId="5C893BDD" w:rsidR="00FF05B3" w:rsidRDefault="00FF05B3" w:rsidP="00C619AD">
      <w:pPr>
        <w:spacing w:after="0" w:line="240" w:lineRule="auto"/>
        <w:rPr>
          <w:rFonts w:ascii="Bookman Old Style" w:hAnsi="Bookman Old Style" w:cs="Times New Roman"/>
          <w:bCs/>
          <w:sz w:val="24"/>
          <w:szCs w:val="24"/>
        </w:rPr>
      </w:pPr>
    </w:p>
    <w:p w14:paraId="17CA6EC5" w14:textId="719615CC" w:rsidR="00FF05B3" w:rsidRDefault="00FF05B3" w:rsidP="00C619AD">
      <w:pPr>
        <w:spacing w:after="0" w:line="240" w:lineRule="auto"/>
        <w:rPr>
          <w:rFonts w:ascii="Bookman Old Style" w:hAnsi="Bookman Old Style" w:cs="Times New Roman"/>
          <w:bCs/>
          <w:sz w:val="24"/>
          <w:szCs w:val="24"/>
        </w:rPr>
      </w:pPr>
      <w:r>
        <w:rPr>
          <w:rFonts w:ascii="Bookman Old Style" w:hAnsi="Bookman Old Style" w:cs="Times New Roman"/>
          <w:bCs/>
          <w:sz w:val="24"/>
          <w:szCs w:val="24"/>
        </w:rPr>
        <w:t>En aquellos casos en que una solicitud de expedición de una licencia ambiental flexible (</w:t>
      </w:r>
      <w:proofErr w:type="spellStart"/>
      <w:r>
        <w:rPr>
          <w:rFonts w:ascii="Bookman Old Style" w:hAnsi="Bookman Old Style" w:cs="Times New Roman"/>
          <w:bCs/>
          <w:sz w:val="24"/>
          <w:szCs w:val="24"/>
        </w:rPr>
        <w:t>LAPp</w:t>
      </w:r>
      <w:proofErr w:type="spellEnd"/>
      <w:r>
        <w:rPr>
          <w:rFonts w:ascii="Bookman Old Style" w:hAnsi="Bookman Old Style" w:cs="Times New Roman"/>
          <w:bCs/>
          <w:sz w:val="24"/>
          <w:szCs w:val="24"/>
        </w:rPr>
        <w:t>), genere discrepancia con comunidades asentadas en un determinado territorio, y proceda la realización de consulta previa, esta no afectará el término establecido en la presente ley, para responder sobre la expedición o no expedición de la licencia ambiental flexible (</w:t>
      </w:r>
      <w:proofErr w:type="spellStart"/>
      <w:r>
        <w:rPr>
          <w:rFonts w:ascii="Bookman Old Style" w:hAnsi="Bookman Old Style" w:cs="Times New Roman"/>
          <w:bCs/>
          <w:sz w:val="24"/>
          <w:szCs w:val="24"/>
        </w:rPr>
        <w:t>LAF</w:t>
      </w:r>
      <w:proofErr w:type="spellEnd"/>
      <w:r>
        <w:rPr>
          <w:rFonts w:ascii="Bookman Old Style" w:hAnsi="Bookman Old Style" w:cs="Times New Roman"/>
          <w:bCs/>
          <w:sz w:val="24"/>
          <w:szCs w:val="24"/>
        </w:rPr>
        <w:t>).</w:t>
      </w:r>
    </w:p>
    <w:p w14:paraId="53F7D166" w14:textId="77777777" w:rsidR="00C619AD" w:rsidRDefault="00C619AD" w:rsidP="00C619AD">
      <w:pPr>
        <w:spacing w:after="0" w:line="240" w:lineRule="auto"/>
        <w:rPr>
          <w:rFonts w:ascii="Bookman Old Style" w:hAnsi="Bookman Old Style" w:cs="Times New Roman"/>
          <w:bCs/>
          <w:sz w:val="24"/>
          <w:szCs w:val="24"/>
        </w:rPr>
      </w:pPr>
    </w:p>
    <w:p w14:paraId="726C3DC7" w14:textId="7B7BB5BB" w:rsidR="00C619AD" w:rsidRPr="00C619AD" w:rsidRDefault="00C619AD" w:rsidP="00C619AD">
      <w:pPr>
        <w:spacing w:after="0" w:line="240" w:lineRule="auto"/>
        <w:rPr>
          <w:rFonts w:ascii="Bookman Old Style" w:hAnsi="Bookman Old Style"/>
          <w:b/>
          <w:bCs/>
          <w:sz w:val="24"/>
          <w:szCs w:val="24"/>
        </w:rPr>
      </w:pPr>
      <w:r w:rsidRPr="00C619AD">
        <w:rPr>
          <w:rFonts w:ascii="Bookman Old Style" w:hAnsi="Bookman Old Style" w:cs="Times New Roman"/>
          <w:b/>
          <w:bCs/>
          <w:sz w:val="24"/>
          <w:szCs w:val="24"/>
        </w:rPr>
        <w:t>Parágrafo 1.</w:t>
      </w:r>
      <w:r w:rsidRPr="00C619AD">
        <w:rPr>
          <w:rFonts w:ascii="Bookman Old Style" w:hAnsi="Bookman Old Style" w:cs="Times New Roman"/>
          <w:sz w:val="24"/>
          <w:szCs w:val="24"/>
        </w:rPr>
        <w:t xml:space="preserve"> El Ministerio de Ambiente y Desarrollo Sostenible y la Autoridad Nacional de Licencias Ambientales (</w:t>
      </w:r>
      <w:proofErr w:type="spellStart"/>
      <w:r w:rsidRPr="00C619AD">
        <w:rPr>
          <w:rFonts w:ascii="Bookman Old Style" w:hAnsi="Bookman Old Style" w:cs="Times New Roman"/>
          <w:sz w:val="24"/>
          <w:szCs w:val="24"/>
        </w:rPr>
        <w:t>ANLA</w:t>
      </w:r>
      <w:proofErr w:type="spellEnd"/>
      <w:r w:rsidRPr="00C619AD">
        <w:rPr>
          <w:rFonts w:ascii="Bookman Old Style" w:hAnsi="Bookman Old Style" w:cs="Times New Roman"/>
          <w:sz w:val="24"/>
          <w:szCs w:val="24"/>
        </w:rPr>
        <w:t>) reglamentaran la Licencia Ambiental Flexible (</w:t>
      </w:r>
      <w:proofErr w:type="spellStart"/>
      <w:r w:rsidRPr="00C619AD">
        <w:rPr>
          <w:rFonts w:ascii="Bookman Old Style" w:hAnsi="Bookman Old Style" w:cs="Times New Roman"/>
          <w:sz w:val="24"/>
          <w:szCs w:val="24"/>
        </w:rPr>
        <w:t>LAF</w:t>
      </w:r>
      <w:proofErr w:type="spellEnd"/>
      <w:r w:rsidRPr="00C619AD">
        <w:rPr>
          <w:rFonts w:ascii="Bookman Old Style" w:hAnsi="Bookman Old Style" w:cs="Times New Roman"/>
          <w:sz w:val="24"/>
          <w:szCs w:val="24"/>
        </w:rPr>
        <w:t>) en un término no superior a seis (6) meses desde la entrada en vigencia de la presente Ley.</w:t>
      </w:r>
    </w:p>
    <w:p w14:paraId="0B83B277" w14:textId="77777777" w:rsidR="00C619AD" w:rsidRDefault="00C619AD" w:rsidP="00C619AD">
      <w:pPr>
        <w:spacing w:after="0" w:line="240" w:lineRule="auto"/>
        <w:rPr>
          <w:rFonts w:ascii="Bookman Old Style" w:hAnsi="Bookman Old Style"/>
          <w:b/>
          <w:bCs/>
          <w:sz w:val="24"/>
          <w:szCs w:val="24"/>
        </w:rPr>
      </w:pPr>
      <w:r>
        <w:rPr>
          <w:rFonts w:ascii="Bookman Old Style" w:hAnsi="Bookman Old Style" w:cs="Times New Roman"/>
          <w:b/>
          <w:bCs/>
          <w:sz w:val="24"/>
          <w:szCs w:val="24"/>
        </w:rPr>
        <w:br/>
      </w:r>
      <w:r w:rsidRPr="00C619AD">
        <w:rPr>
          <w:rFonts w:ascii="Bookman Old Style" w:hAnsi="Bookman Old Style" w:cs="Times New Roman"/>
          <w:b/>
          <w:bCs/>
          <w:sz w:val="24"/>
          <w:szCs w:val="24"/>
        </w:rPr>
        <w:t>Parágrafo 2.</w:t>
      </w:r>
      <w:r w:rsidRPr="00C619AD">
        <w:rPr>
          <w:rFonts w:ascii="Bookman Old Style" w:hAnsi="Bookman Old Style" w:cs="Times New Roman"/>
          <w:sz w:val="24"/>
          <w:szCs w:val="24"/>
        </w:rPr>
        <w:t xml:space="preserve"> Este trámite presenta requerimientos y procedimientos de expedición ajustados a la naturaleza específica para los proyectos de </w:t>
      </w:r>
      <w:proofErr w:type="spellStart"/>
      <w:r w:rsidRPr="00C619AD">
        <w:rPr>
          <w:rFonts w:ascii="Bookman Old Style" w:hAnsi="Bookman Old Style" w:cs="Times New Roman"/>
          <w:sz w:val="24"/>
          <w:szCs w:val="24"/>
        </w:rPr>
        <w:t>FNCER</w:t>
      </w:r>
      <w:proofErr w:type="spellEnd"/>
      <w:r w:rsidRPr="00C619AD">
        <w:rPr>
          <w:rFonts w:ascii="Bookman Old Style" w:hAnsi="Bookman Old Style" w:cs="Times New Roman"/>
          <w:sz w:val="24"/>
          <w:szCs w:val="24"/>
        </w:rPr>
        <w:t>, dichos procedimientos se ajustarán en tiempos y requerimientos de los estudios de impacto ambiental y términos de referencia,  en términos de agilidad y eficiencia para su licenciamiento.</w:t>
      </w:r>
    </w:p>
    <w:p w14:paraId="0EE72AF3" w14:textId="54118C85" w:rsidR="00C619AD" w:rsidRDefault="00C619AD" w:rsidP="00C619AD">
      <w:pPr>
        <w:spacing w:after="0" w:line="240" w:lineRule="auto"/>
        <w:rPr>
          <w:rFonts w:ascii="Bookman Old Style" w:hAnsi="Bookman Old Style"/>
          <w:b/>
          <w:bCs/>
          <w:sz w:val="24"/>
          <w:szCs w:val="24"/>
        </w:rPr>
      </w:pPr>
    </w:p>
    <w:p w14:paraId="4048B876" w14:textId="5FFC69AF" w:rsidR="00A16F97" w:rsidRDefault="00A16F97" w:rsidP="00C619AD">
      <w:pPr>
        <w:spacing w:after="0" w:line="240" w:lineRule="auto"/>
        <w:rPr>
          <w:rFonts w:ascii="Bookman Old Style" w:hAnsi="Bookman Old Style"/>
          <w:sz w:val="24"/>
          <w:szCs w:val="24"/>
        </w:rPr>
      </w:pPr>
      <w:r w:rsidRPr="00A16F97">
        <w:rPr>
          <w:rFonts w:ascii="Bookman Old Style" w:hAnsi="Bookman Old Style"/>
          <w:b/>
          <w:bCs/>
          <w:sz w:val="24"/>
          <w:szCs w:val="24"/>
        </w:rPr>
        <w:t xml:space="preserve">Parágrafo </w:t>
      </w:r>
      <w:r>
        <w:rPr>
          <w:rFonts w:ascii="Bookman Old Style" w:hAnsi="Bookman Old Style"/>
          <w:b/>
          <w:bCs/>
          <w:sz w:val="24"/>
          <w:szCs w:val="24"/>
        </w:rPr>
        <w:t>3</w:t>
      </w:r>
      <w:r w:rsidRPr="00A16F97">
        <w:rPr>
          <w:rFonts w:ascii="Bookman Old Style" w:hAnsi="Bookman Old Style"/>
          <w:b/>
          <w:bCs/>
          <w:sz w:val="24"/>
          <w:szCs w:val="24"/>
        </w:rPr>
        <w:t>.</w:t>
      </w:r>
      <w:r>
        <w:rPr>
          <w:rFonts w:ascii="Bookman Old Style" w:hAnsi="Bookman Old Style"/>
          <w:b/>
          <w:bCs/>
          <w:sz w:val="24"/>
          <w:szCs w:val="24"/>
        </w:rPr>
        <w:t xml:space="preserve"> </w:t>
      </w:r>
      <w:r>
        <w:rPr>
          <w:rFonts w:ascii="Bookman Old Style" w:hAnsi="Bookman Old Style"/>
          <w:sz w:val="24"/>
          <w:szCs w:val="24"/>
        </w:rPr>
        <w:t>El término de sesenta (60) días improrrogables será suspendido si hubiere modificación o solicitud de subsanación por parte de la Autoridad Ambiental competente en alguno de los pasos para la obtención de la licencia ambiental flexible. El solicitante tendrá un término no mayor a diez (10) días para realizar la corrección o correspondiente subsanación.</w:t>
      </w:r>
    </w:p>
    <w:p w14:paraId="306A0E29" w14:textId="77777777" w:rsidR="00A16F97" w:rsidRPr="00A16F97" w:rsidRDefault="00A16F97" w:rsidP="00C619AD">
      <w:pPr>
        <w:spacing w:after="0" w:line="240" w:lineRule="auto"/>
        <w:rPr>
          <w:rFonts w:ascii="Bookman Old Style" w:hAnsi="Bookman Old Style"/>
          <w:sz w:val="24"/>
          <w:szCs w:val="24"/>
        </w:rPr>
      </w:pPr>
    </w:p>
    <w:p w14:paraId="1F088E33" w14:textId="77777777" w:rsidR="007C1198" w:rsidRDefault="00C619AD" w:rsidP="007C1198">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Artículo 3: Vigencia de la Licencia Flexible.</w:t>
      </w:r>
      <w:r w:rsidRPr="00C619AD">
        <w:rPr>
          <w:rFonts w:ascii="Bookman Old Style" w:hAnsi="Bookman Old Style" w:cs="Times New Roman"/>
          <w:bCs/>
          <w:sz w:val="24"/>
          <w:szCs w:val="24"/>
        </w:rPr>
        <w:t xml:space="preserve"> El presente Trámite regirá hasta el año 2050, como estrategia para cumplir con la meta de reducción de cero emisiones de Gases de Efecto Invernadero (</w:t>
      </w:r>
      <w:proofErr w:type="spellStart"/>
      <w:r w:rsidRPr="00C619AD">
        <w:rPr>
          <w:rFonts w:ascii="Bookman Old Style" w:hAnsi="Bookman Old Style" w:cs="Times New Roman"/>
          <w:bCs/>
          <w:sz w:val="24"/>
          <w:szCs w:val="24"/>
        </w:rPr>
        <w:t>GEI</w:t>
      </w:r>
      <w:proofErr w:type="spellEnd"/>
      <w:r w:rsidRPr="00C619AD">
        <w:rPr>
          <w:rFonts w:ascii="Bookman Old Style" w:hAnsi="Bookman Old Style" w:cs="Times New Roman"/>
          <w:bCs/>
          <w:sz w:val="24"/>
          <w:szCs w:val="24"/>
        </w:rPr>
        <w:t xml:space="preserve">) y así lograr una Transición Energética Segura en el País. </w:t>
      </w:r>
    </w:p>
    <w:p w14:paraId="17EBC414" w14:textId="77777777" w:rsidR="007C1198" w:rsidRDefault="007C1198" w:rsidP="007C1198">
      <w:pPr>
        <w:spacing w:after="0" w:line="240" w:lineRule="auto"/>
        <w:rPr>
          <w:rFonts w:ascii="Bookman Old Style" w:hAnsi="Bookman Old Style" w:cs="Times New Roman"/>
          <w:bCs/>
          <w:sz w:val="24"/>
          <w:szCs w:val="24"/>
        </w:rPr>
      </w:pPr>
    </w:p>
    <w:p w14:paraId="1198E23D" w14:textId="77777777" w:rsidR="007C1198" w:rsidRDefault="00C619AD" w:rsidP="007C1198">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Artículo 4. Ventanilla Única Digital.</w:t>
      </w:r>
      <w:r w:rsidRPr="00C619AD">
        <w:rPr>
          <w:rFonts w:ascii="Bookman Old Style" w:hAnsi="Bookman Old Style" w:cs="Times New Roman"/>
          <w:bCs/>
          <w:sz w:val="24"/>
          <w:szCs w:val="24"/>
        </w:rPr>
        <w:t xml:space="preserve"> El Gobierno Nacional en cabeza del Ministerio de Ambiente y Desarrollo Sostenible, la Autoridad Nacional de Licencias Ambientales (</w:t>
      </w:r>
      <w:proofErr w:type="spellStart"/>
      <w:r w:rsidRPr="00C619AD">
        <w:rPr>
          <w:rFonts w:ascii="Bookman Old Style" w:hAnsi="Bookman Old Style" w:cs="Times New Roman"/>
          <w:bCs/>
          <w:sz w:val="24"/>
          <w:szCs w:val="24"/>
        </w:rPr>
        <w:t>ANLA</w:t>
      </w:r>
      <w:proofErr w:type="spellEnd"/>
      <w:r w:rsidRPr="00C619AD">
        <w:rPr>
          <w:rFonts w:ascii="Bookman Old Style" w:hAnsi="Bookman Old Style" w:cs="Times New Roman"/>
          <w:bCs/>
          <w:sz w:val="24"/>
          <w:szCs w:val="24"/>
        </w:rPr>
        <w:t>) y el Ministerio de Minas y Energía, en un término de seis (6) meses creará y reglamentará la Ventanilla Única Digital como instrumento para el trámite de proyectos de generación a partir de Fuentes No Convencionales de Energía Renovable (</w:t>
      </w:r>
      <w:proofErr w:type="spellStart"/>
      <w:r w:rsidRPr="00C619AD">
        <w:rPr>
          <w:rFonts w:ascii="Bookman Old Style" w:hAnsi="Bookman Old Style" w:cs="Times New Roman"/>
          <w:bCs/>
          <w:sz w:val="24"/>
          <w:szCs w:val="24"/>
        </w:rPr>
        <w:t>FNCER</w:t>
      </w:r>
      <w:proofErr w:type="spellEnd"/>
      <w:r w:rsidRPr="00C619AD">
        <w:rPr>
          <w:rFonts w:ascii="Bookman Old Style" w:hAnsi="Bookman Old Style" w:cs="Times New Roman"/>
          <w:bCs/>
          <w:sz w:val="24"/>
          <w:szCs w:val="24"/>
        </w:rPr>
        <w:t xml:space="preserve">). La Ventanilla Única facilitará la coordinación entre las diferentes entidades competentes y asegurará la transparencia y eficiencia en el proceso de licenciamiento flexible. </w:t>
      </w:r>
    </w:p>
    <w:p w14:paraId="00E4293B" w14:textId="77777777" w:rsidR="007C1198" w:rsidRDefault="007C1198" w:rsidP="007C1198">
      <w:pPr>
        <w:spacing w:after="0" w:line="240" w:lineRule="auto"/>
        <w:rPr>
          <w:rFonts w:ascii="Bookman Old Style" w:hAnsi="Bookman Old Style" w:cs="Times New Roman"/>
          <w:bCs/>
          <w:sz w:val="24"/>
          <w:szCs w:val="24"/>
        </w:rPr>
      </w:pPr>
    </w:p>
    <w:p w14:paraId="31AEAC21" w14:textId="77777777" w:rsidR="007C1198" w:rsidRDefault="00C619AD" w:rsidP="007C1198">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 xml:space="preserve">Parágrafo. </w:t>
      </w:r>
      <w:r w:rsidRPr="00C619AD">
        <w:rPr>
          <w:rFonts w:ascii="Bookman Old Style" w:hAnsi="Bookman Old Style" w:cs="Times New Roman"/>
          <w:bCs/>
          <w:sz w:val="24"/>
          <w:szCs w:val="24"/>
        </w:rPr>
        <w:t>La Ventanilla Única Digital deberá garantizar la interoperabilidad con la Ventanilla Integral de Trámites Ambientales en Línea (VITAL) y otros sistemas de información existentes relacionados con trámites ambientales y energéticos. Esta integración tecnológica permitirá el intercambio eficiente de información entre las entidades competentes, evitará la duplicidad en el registro de información por parte de los usuarios y contará con un módulo de seguimiento en tiempo real que permita consultar el estado de los trámites, los tiempos de respuesta, y generar alertas automáticas sobre el cumplimiento de los términos establecidos en la presente ley.</w:t>
      </w:r>
    </w:p>
    <w:p w14:paraId="5CEF83D4" w14:textId="77777777" w:rsidR="007C1198" w:rsidRDefault="007C1198" w:rsidP="007C1198">
      <w:pPr>
        <w:spacing w:after="0" w:line="240" w:lineRule="auto"/>
        <w:rPr>
          <w:rFonts w:ascii="Bookman Old Style" w:hAnsi="Bookman Old Style" w:cs="Times New Roman"/>
          <w:bCs/>
          <w:sz w:val="24"/>
          <w:szCs w:val="24"/>
        </w:rPr>
      </w:pPr>
    </w:p>
    <w:p w14:paraId="28522353" w14:textId="77777777" w:rsidR="007C1198" w:rsidRDefault="00C619AD" w:rsidP="007C1198">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Artículo 5. Equipo Interdisciplinario.</w:t>
      </w:r>
      <w:r w:rsidRPr="00C619AD">
        <w:rPr>
          <w:rFonts w:ascii="Bookman Old Style" w:hAnsi="Bookman Old Style" w:cs="Times New Roman"/>
          <w:bCs/>
          <w:sz w:val="24"/>
          <w:szCs w:val="24"/>
        </w:rPr>
        <w:t xml:space="preserve"> Las Autoridades Ambientales competentes para la expedición de la Licencia Ambiental Flexible (</w:t>
      </w:r>
      <w:proofErr w:type="spellStart"/>
      <w:r w:rsidRPr="00C619AD">
        <w:rPr>
          <w:rFonts w:ascii="Bookman Old Style" w:hAnsi="Bookman Old Style" w:cs="Times New Roman"/>
          <w:bCs/>
          <w:sz w:val="24"/>
          <w:szCs w:val="24"/>
        </w:rPr>
        <w:t>LAF</w:t>
      </w:r>
      <w:proofErr w:type="spellEnd"/>
      <w:r w:rsidRPr="00C619AD">
        <w:rPr>
          <w:rFonts w:ascii="Bookman Old Style" w:hAnsi="Bookman Old Style" w:cs="Times New Roman"/>
          <w:bCs/>
          <w:sz w:val="24"/>
          <w:szCs w:val="24"/>
        </w:rPr>
        <w:t>) de la que trata la presente Ley, conformarán, al interior de sus estructuras de funcionamiento, equipos interdisciplinarios con dedicación exclusiva para la evaluación, control y seguimiento de trámites de Licencia Ambiental Flexible (</w:t>
      </w:r>
      <w:proofErr w:type="spellStart"/>
      <w:r w:rsidRPr="00C619AD">
        <w:rPr>
          <w:rFonts w:ascii="Bookman Old Style" w:hAnsi="Bookman Old Style" w:cs="Times New Roman"/>
          <w:bCs/>
          <w:sz w:val="24"/>
          <w:szCs w:val="24"/>
        </w:rPr>
        <w:t>LAF</w:t>
      </w:r>
      <w:proofErr w:type="spellEnd"/>
      <w:r w:rsidRPr="00C619AD">
        <w:rPr>
          <w:rFonts w:ascii="Bookman Old Style" w:hAnsi="Bookman Old Style" w:cs="Times New Roman"/>
          <w:bCs/>
          <w:sz w:val="24"/>
          <w:szCs w:val="24"/>
        </w:rPr>
        <w:t>).</w:t>
      </w:r>
    </w:p>
    <w:p w14:paraId="1A14A9E9" w14:textId="77777777" w:rsidR="007C1198" w:rsidRDefault="007C1198" w:rsidP="007C1198">
      <w:pPr>
        <w:spacing w:after="0" w:line="240" w:lineRule="auto"/>
        <w:rPr>
          <w:rFonts w:ascii="Bookman Old Style" w:hAnsi="Bookman Old Style" w:cs="Times New Roman"/>
          <w:bCs/>
          <w:sz w:val="24"/>
          <w:szCs w:val="24"/>
        </w:rPr>
      </w:pPr>
    </w:p>
    <w:p w14:paraId="547E68B1" w14:textId="77777777" w:rsidR="007C1198" w:rsidRDefault="00C619AD" w:rsidP="007C1198">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 xml:space="preserve">Parágrafo. </w:t>
      </w:r>
      <w:r w:rsidRPr="00C619AD">
        <w:rPr>
          <w:rFonts w:ascii="Bookman Old Style" w:hAnsi="Bookman Old Style" w:cs="Times New Roman"/>
          <w:sz w:val="24"/>
          <w:szCs w:val="24"/>
        </w:rPr>
        <w:t>Para dar cumplimiento a un trámite ágil y eficiente, los usuarios cubrirán los servicios de evaluación del equipo interdisciplinario que la entidad competente determine con dedicación exclusiva al trámite.  Este equipo será determinado por la Autoridad Ambiental, que tendrá bajo su cargo la contratación y la ejecución. La Autoridad Ambiental garantizará que estos profesionales tengan la idoneidad y experiencia para cumplir con el trámite del licenciamiento flexible.</w:t>
      </w:r>
    </w:p>
    <w:p w14:paraId="138514CB" w14:textId="77777777" w:rsidR="007C1198" w:rsidRDefault="007C1198" w:rsidP="007C1198">
      <w:pPr>
        <w:spacing w:after="0" w:line="240" w:lineRule="auto"/>
        <w:rPr>
          <w:rFonts w:ascii="Bookman Old Style" w:hAnsi="Bookman Old Style" w:cs="Times New Roman"/>
          <w:bCs/>
          <w:sz w:val="24"/>
          <w:szCs w:val="24"/>
        </w:rPr>
      </w:pPr>
    </w:p>
    <w:p w14:paraId="25DB5077" w14:textId="737B7EB8" w:rsidR="00C619AD" w:rsidRDefault="00C619AD" w:rsidP="007C1198">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Artículo 6: Estudios de Impacto Ambiental.</w:t>
      </w:r>
      <w:r w:rsidRPr="00C619AD">
        <w:rPr>
          <w:rFonts w:ascii="Bookman Old Style" w:hAnsi="Bookman Old Style" w:cs="Times New Roman"/>
          <w:bCs/>
          <w:sz w:val="24"/>
          <w:szCs w:val="24"/>
        </w:rPr>
        <w:t xml:space="preserve"> El Gobierno Nacional en cabeza de del Ministerio de Ambiente y Desarrollo Sostenible o quien haga sus veces, en un término de seis (6) meses, deberá expedir los Actos Administrativos por medio de los cuales se adopten las actualizaciones de la metodología general de presentación de estudios ambientales y de los términos de referencia para la elaboración de los Estudios de Impacto Ambiental para los proyectos de generación a partir de Fuentes No Convencionales de Energía Renovable (</w:t>
      </w:r>
      <w:proofErr w:type="spellStart"/>
      <w:r w:rsidRPr="00C619AD">
        <w:rPr>
          <w:rFonts w:ascii="Bookman Old Style" w:hAnsi="Bookman Old Style" w:cs="Times New Roman"/>
          <w:bCs/>
          <w:sz w:val="24"/>
          <w:szCs w:val="24"/>
        </w:rPr>
        <w:t>FNCER</w:t>
      </w:r>
      <w:proofErr w:type="spellEnd"/>
      <w:r w:rsidRPr="00C619AD">
        <w:rPr>
          <w:rFonts w:ascii="Bookman Old Style" w:hAnsi="Bookman Old Style" w:cs="Times New Roman"/>
          <w:bCs/>
          <w:sz w:val="24"/>
          <w:szCs w:val="24"/>
        </w:rPr>
        <w:t>) y sus activos de transmisión y distribución, contemplando las disposiciones aquí establecidas.</w:t>
      </w:r>
    </w:p>
    <w:p w14:paraId="63B943EA" w14:textId="556F5793" w:rsidR="007C1198" w:rsidRDefault="007C1198" w:rsidP="007C1198">
      <w:pPr>
        <w:spacing w:after="0" w:line="240" w:lineRule="auto"/>
        <w:rPr>
          <w:rFonts w:ascii="Bookman Old Style" w:hAnsi="Bookman Old Style" w:cs="Times New Roman"/>
          <w:bCs/>
          <w:sz w:val="24"/>
          <w:szCs w:val="24"/>
        </w:rPr>
      </w:pPr>
    </w:p>
    <w:p w14:paraId="5B3349F7" w14:textId="77777777" w:rsidR="00ED2605" w:rsidRDefault="007C1198" w:rsidP="00ED2605">
      <w:pPr>
        <w:spacing w:after="0" w:line="240" w:lineRule="auto"/>
        <w:rPr>
          <w:rFonts w:ascii="Bookman Old Style" w:hAnsi="Bookman Old Style" w:cs="Times New Roman"/>
          <w:bCs/>
          <w:sz w:val="24"/>
          <w:szCs w:val="24"/>
        </w:rPr>
      </w:pPr>
      <w:r>
        <w:rPr>
          <w:rFonts w:ascii="Bookman Old Style" w:hAnsi="Bookman Old Style" w:cs="Times New Roman"/>
          <w:bCs/>
          <w:sz w:val="24"/>
          <w:szCs w:val="24"/>
        </w:rPr>
        <w:t>El Gobierno Nacional en cabeza del Ministerio de Ambiente y Desarrollo Sostenible</w:t>
      </w:r>
      <w:r w:rsidR="007D6501">
        <w:rPr>
          <w:rFonts w:ascii="Bookman Old Style" w:hAnsi="Bookman Old Style" w:cs="Times New Roman"/>
          <w:bCs/>
          <w:sz w:val="24"/>
          <w:szCs w:val="24"/>
        </w:rPr>
        <w:t xml:space="preserve"> o quien haga sus veces, definirá la creación o implementación de indicadores de cumplimiento, para lo establecido en la presente Ley.</w:t>
      </w:r>
    </w:p>
    <w:p w14:paraId="56535D60" w14:textId="77777777" w:rsidR="00ED2605" w:rsidRDefault="00ED2605" w:rsidP="00ED2605">
      <w:pPr>
        <w:spacing w:after="0" w:line="240" w:lineRule="auto"/>
        <w:rPr>
          <w:rFonts w:ascii="Bookman Old Style" w:hAnsi="Bookman Old Style" w:cs="Times New Roman"/>
          <w:bCs/>
          <w:sz w:val="24"/>
          <w:szCs w:val="24"/>
        </w:rPr>
      </w:pPr>
    </w:p>
    <w:p w14:paraId="69AAA42B" w14:textId="59A97DFE" w:rsidR="00C619AD" w:rsidRPr="00ED2605" w:rsidRDefault="00C619AD" w:rsidP="00ED2605">
      <w:pPr>
        <w:spacing w:after="0" w:line="240" w:lineRule="auto"/>
        <w:rPr>
          <w:rFonts w:ascii="Bookman Old Style" w:hAnsi="Bookman Old Style" w:cs="Times New Roman"/>
          <w:bCs/>
          <w:sz w:val="24"/>
          <w:szCs w:val="24"/>
        </w:rPr>
      </w:pPr>
      <w:r w:rsidRPr="00C619AD">
        <w:rPr>
          <w:rFonts w:ascii="Bookman Old Style" w:hAnsi="Bookman Old Style" w:cs="Times New Roman"/>
          <w:b/>
          <w:bCs/>
          <w:sz w:val="24"/>
          <w:szCs w:val="24"/>
        </w:rPr>
        <w:t>Artículo 7. Vigencia:</w:t>
      </w:r>
      <w:r w:rsidRPr="00C619AD">
        <w:rPr>
          <w:rFonts w:ascii="Bookman Old Style" w:hAnsi="Bookman Old Style" w:cs="Times New Roman"/>
          <w:bCs/>
          <w:sz w:val="24"/>
          <w:szCs w:val="24"/>
        </w:rPr>
        <w:t xml:space="preserve"> La presente ley rige a partir de su promulgación y deroga todas las disposiciones que le sean contrarias.</w:t>
      </w:r>
    </w:p>
    <w:p w14:paraId="3FC8DE6B" w14:textId="77777777" w:rsidR="00ED2605" w:rsidRDefault="00ED2605" w:rsidP="00C619AD">
      <w:pPr>
        <w:spacing w:after="0" w:line="240" w:lineRule="auto"/>
        <w:rPr>
          <w:rFonts w:ascii="Bookman Old Style" w:hAnsi="Bookman Old Style" w:cs="Times New Roman"/>
          <w:sz w:val="24"/>
          <w:szCs w:val="24"/>
          <w:lang w:val="es-ES_tradnl"/>
        </w:rPr>
      </w:pPr>
    </w:p>
    <w:p w14:paraId="5268F5A3" w14:textId="1091ADE5" w:rsidR="00C619AD" w:rsidRPr="00C619AD" w:rsidRDefault="00C619AD" w:rsidP="00C619AD">
      <w:pPr>
        <w:spacing w:after="0" w:line="240" w:lineRule="auto"/>
        <w:rPr>
          <w:rFonts w:ascii="Bookman Old Style" w:hAnsi="Bookman Old Style"/>
          <w:noProof/>
          <w:sz w:val="24"/>
          <w:szCs w:val="24"/>
        </w:rPr>
      </w:pPr>
      <w:r w:rsidRPr="00C619AD">
        <w:rPr>
          <w:rFonts w:ascii="Bookman Old Style" w:hAnsi="Bookman Old Style" w:cs="Times New Roman"/>
          <w:sz w:val="24"/>
          <w:szCs w:val="24"/>
          <w:lang w:val="es-ES_tradnl"/>
        </w:rPr>
        <w:t>De los honorables congresistas,</w:t>
      </w:r>
      <w:r w:rsidRPr="00C619AD">
        <w:rPr>
          <w:rFonts w:ascii="Bookman Old Style" w:hAnsi="Bookman Old Style"/>
          <w:noProof/>
          <w:sz w:val="24"/>
          <w:szCs w:val="24"/>
        </w:rPr>
        <w:t xml:space="preserve"> </w:t>
      </w:r>
    </w:p>
    <w:p w14:paraId="1FA45D43" w14:textId="77777777" w:rsidR="00C619AD" w:rsidRPr="00C619AD" w:rsidRDefault="00C619AD" w:rsidP="00C619AD">
      <w:pPr>
        <w:spacing w:after="0" w:line="240" w:lineRule="auto"/>
        <w:rPr>
          <w:rFonts w:ascii="Bookman Old Style" w:hAnsi="Bookman Old Style" w:cs="Times New Roman"/>
          <w:sz w:val="24"/>
          <w:szCs w:val="24"/>
          <w:lang w:val="es-ES_tradnl"/>
        </w:rPr>
      </w:pPr>
    </w:p>
    <w:p w14:paraId="7F9A8E28" w14:textId="0AE0086C" w:rsidR="00C619AD" w:rsidRPr="00C619AD" w:rsidRDefault="00C619AD" w:rsidP="00C619AD">
      <w:pPr>
        <w:spacing w:after="0" w:line="240" w:lineRule="auto"/>
        <w:rPr>
          <w:rFonts w:ascii="Bookman Old Style" w:hAnsi="Bookman Old Style" w:cs="Times New Roman"/>
          <w:sz w:val="24"/>
          <w:szCs w:val="24"/>
          <w:lang w:val="es-ES_tradnl"/>
        </w:rPr>
      </w:pPr>
    </w:p>
    <w:p w14:paraId="674C84EC" w14:textId="77777777" w:rsidR="00C619AD" w:rsidRPr="00C619AD" w:rsidRDefault="00C619AD" w:rsidP="00C619AD">
      <w:pPr>
        <w:spacing w:after="0" w:line="240" w:lineRule="auto"/>
        <w:rPr>
          <w:rFonts w:ascii="Bookman Old Style" w:hAnsi="Bookman Old Style" w:cs="Times New Roman"/>
          <w:sz w:val="24"/>
          <w:szCs w:val="24"/>
          <w:lang w:val="es-ES_tradnl"/>
        </w:rPr>
      </w:pPr>
      <w:r w:rsidRPr="00C619AD">
        <w:rPr>
          <w:rFonts w:ascii="Bookman Old Style" w:hAnsi="Bookman Old Style" w:cs="Times New Roman"/>
          <w:sz w:val="24"/>
          <w:szCs w:val="24"/>
          <w:lang w:val="es-ES_tradnl"/>
        </w:rPr>
        <w:t xml:space="preserve"> </w:t>
      </w:r>
    </w:p>
    <w:p w14:paraId="7D943D41" w14:textId="77777777" w:rsidR="00C619AD" w:rsidRPr="00C619AD" w:rsidRDefault="00C619AD" w:rsidP="00C619AD">
      <w:pPr>
        <w:spacing w:after="0" w:line="240" w:lineRule="auto"/>
        <w:rPr>
          <w:rFonts w:ascii="Bookman Old Style" w:hAnsi="Bookman Old Style" w:cs="Times New Roman"/>
          <w:sz w:val="24"/>
          <w:szCs w:val="24"/>
          <w:lang w:val="es-ES_tradnl"/>
        </w:rPr>
      </w:pPr>
    </w:p>
    <w:p w14:paraId="3AFED98E" w14:textId="77777777" w:rsidR="00C619AD" w:rsidRPr="00C619AD" w:rsidRDefault="00C619AD" w:rsidP="00C619AD">
      <w:pPr>
        <w:spacing w:after="0" w:line="240" w:lineRule="auto"/>
        <w:rPr>
          <w:rFonts w:ascii="Bookman Old Style" w:hAnsi="Bookman Old Style" w:cs="Times New Roman"/>
          <w:b/>
          <w:bCs/>
          <w:sz w:val="24"/>
          <w:szCs w:val="24"/>
          <w:lang w:val="es-ES_tradnl"/>
        </w:rPr>
      </w:pPr>
      <w:r w:rsidRPr="00C619AD">
        <w:rPr>
          <w:rFonts w:ascii="Bookman Old Style" w:hAnsi="Bookman Old Style" w:cs="Times New Roman"/>
          <w:b/>
          <w:bCs/>
          <w:sz w:val="24"/>
          <w:szCs w:val="24"/>
          <w:lang w:val="es-ES_tradnl"/>
        </w:rPr>
        <w:t xml:space="preserve">NICOLAS BARGUIL CUBILLOS </w:t>
      </w:r>
      <w:r w:rsidRPr="00C619AD">
        <w:rPr>
          <w:rFonts w:ascii="Bookman Old Style" w:hAnsi="Bookman Old Style" w:cs="Times New Roman"/>
          <w:b/>
          <w:bCs/>
          <w:sz w:val="24"/>
          <w:szCs w:val="24"/>
          <w:lang w:val="es-ES_tradnl"/>
        </w:rPr>
        <w:tab/>
        <w:t>OSCAR VILLAMIZAR</w:t>
      </w:r>
      <w:r w:rsidRPr="00C619AD">
        <w:rPr>
          <w:rFonts w:ascii="Bookman Old Style" w:hAnsi="Bookman Old Style" w:cs="Times New Roman"/>
          <w:b/>
          <w:bCs/>
          <w:sz w:val="24"/>
          <w:szCs w:val="24"/>
          <w:lang w:val="es-ES_tradnl"/>
        </w:rPr>
        <w:tab/>
      </w:r>
      <w:r w:rsidRPr="00C619AD">
        <w:rPr>
          <w:rFonts w:ascii="Bookman Old Style" w:hAnsi="Bookman Old Style" w:cs="Times New Roman"/>
          <w:b/>
          <w:bCs/>
          <w:sz w:val="24"/>
          <w:szCs w:val="24"/>
          <w:lang w:val="es-ES_tradnl"/>
        </w:rPr>
        <w:tab/>
        <w:t xml:space="preserve">            </w:t>
      </w:r>
    </w:p>
    <w:p w14:paraId="5DECE8A3" w14:textId="77777777" w:rsidR="00C619AD" w:rsidRPr="00C619AD" w:rsidRDefault="00C619AD" w:rsidP="00C619AD">
      <w:pPr>
        <w:spacing w:after="0" w:line="240" w:lineRule="auto"/>
        <w:rPr>
          <w:rFonts w:ascii="Bookman Old Style" w:hAnsi="Bookman Old Style" w:cs="Times New Roman"/>
          <w:sz w:val="24"/>
          <w:szCs w:val="24"/>
          <w:lang w:val="es-ES_tradnl"/>
        </w:rPr>
      </w:pPr>
      <w:r w:rsidRPr="00C619AD">
        <w:rPr>
          <w:rFonts w:ascii="Bookman Old Style" w:hAnsi="Bookman Old Style" w:cs="Times New Roman"/>
          <w:sz w:val="24"/>
          <w:szCs w:val="24"/>
          <w:lang w:val="es-ES_tradnl"/>
        </w:rPr>
        <w:t>Representante a la Cámara</w:t>
      </w:r>
      <w:r w:rsidRPr="00C619AD">
        <w:rPr>
          <w:rFonts w:ascii="Bookman Old Style" w:hAnsi="Bookman Old Style" w:cs="Times New Roman"/>
          <w:sz w:val="24"/>
          <w:szCs w:val="24"/>
          <w:lang w:val="es-ES_tradnl"/>
        </w:rPr>
        <w:tab/>
      </w:r>
      <w:r w:rsidRPr="00C619AD">
        <w:rPr>
          <w:rFonts w:ascii="Bookman Old Style" w:hAnsi="Bookman Old Style" w:cs="Times New Roman"/>
          <w:sz w:val="24"/>
          <w:szCs w:val="24"/>
          <w:lang w:val="es-ES_tradnl"/>
        </w:rPr>
        <w:tab/>
      </w:r>
      <w:r w:rsidRPr="00C619AD">
        <w:rPr>
          <w:rFonts w:ascii="Bookman Old Style" w:hAnsi="Bookman Old Style" w:cs="Times New Roman"/>
          <w:sz w:val="24"/>
          <w:szCs w:val="24"/>
          <w:lang w:val="es-ES_tradnl"/>
        </w:rPr>
        <w:tab/>
        <w:t>Representante a la Cámara</w:t>
      </w:r>
    </w:p>
    <w:p w14:paraId="64A59D10" w14:textId="57321F7D" w:rsidR="00C619AD" w:rsidRDefault="00C619AD" w:rsidP="00C619AD">
      <w:pPr>
        <w:spacing w:after="0" w:line="240" w:lineRule="auto"/>
        <w:rPr>
          <w:rFonts w:ascii="Bookman Old Style" w:hAnsi="Bookman Old Style" w:cs="Times New Roman"/>
          <w:sz w:val="24"/>
          <w:szCs w:val="24"/>
          <w:lang w:val="es-ES_tradnl"/>
        </w:rPr>
      </w:pPr>
      <w:r w:rsidRPr="00C619AD">
        <w:rPr>
          <w:rFonts w:ascii="Bookman Old Style" w:hAnsi="Bookman Old Style" w:cs="Times New Roman"/>
          <w:sz w:val="24"/>
          <w:szCs w:val="24"/>
          <w:lang w:val="es-ES_tradnl"/>
        </w:rPr>
        <w:t>Coordinador ponente</w:t>
      </w:r>
      <w:r w:rsidRPr="00C619AD">
        <w:rPr>
          <w:rFonts w:ascii="Bookman Old Style" w:hAnsi="Bookman Old Style" w:cs="Times New Roman"/>
          <w:sz w:val="24"/>
          <w:szCs w:val="24"/>
          <w:lang w:val="es-ES_tradnl"/>
        </w:rPr>
        <w:tab/>
      </w:r>
      <w:r w:rsidRPr="00C619AD">
        <w:rPr>
          <w:rFonts w:ascii="Bookman Old Style" w:hAnsi="Bookman Old Style" w:cs="Times New Roman"/>
          <w:sz w:val="24"/>
          <w:szCs w:val="24"/>
          <w:lang w:val="es-ES_tradnl"/>
        </w:rPr>
        <w:tab/>
      </w:r>
      <w:r w:rsidRPr="00C619AD">
        <w:rPr>
          <w:rFonts w:ascii="Bookman Old Style" w:hAnsi="Bookman Old Style" w:cs="Times New Roman"/>
          <w:sz w:val="24"/>
          <w:szCs w:val="24"/>
          <w:lang w:val="es-ES_tradnl"/>
        </w:rPr>
        <w:tab/>
      </w:r>
      <w:r w:rsidRPr="00C619AD">
        <w:rPr>
          <w:rFonts w:ascii="Bookman Old Style" w:hAnsi="Bookman Old Style" w:cs="Times New Roman"/>
          <w:sz w:val="24"/>
          <w:szCs w:val="24"/>
          <w:lang w:val="es-ES_tradnl"/>
        </w:rPr>
        <w:tab/>
      </w:r>
      <w:proofErr w:type="spellStart"/>
      <w:r w:rsidRPr="00C619AD">
        <w:rPr>
          <w:rFonts w:ascii="Bookman Old Style" w:hAnsi="Bookman Old Style" w:cs="Times New Roman"/>
          <w:sz w:val="24"/>
          <w:szCs w:val="24"/>
          <w:lang w:val="es-ES_tradnl"/>
        </w:rPr>
        <w:t>Ponente</w:t>
      </w:r>
      <w:proofErr w:type="spellEnd"/>
    </w:p>
    <w:p w14:paraId="38EEE2AA" w14:textId="3F7A6EF2" w:rsidR="00ED2605" w:rsidRDefault="00ED2605" w:rsidP="00C619AD">
      <w:pPr>
        <w:spacing w:after="0" w:line="240" w:lineRule="auto"/>
        <w:rPr>
          <w:rFonts w:ascii="Bookman Old Style" w:hAnsi="Bookman Old Style" w:cs="Times New Roman"/>
          <w:sz w:val="24"/>
          <w:szCs w:val="24"/>
          <w:lang w:val="es-ES_tradnl"/>
        </w:rPr>
      </w:pPr>
    </w:p>
    <w:p w14:paraId="75A98B3C" w14:textId="17B7CD1B" w:rsidR="00ED2605" w:rsidRDefault="00ED2605" w:rsidP="00C619AD">
      <w:pPr>
        <w:spacing w:after="0" w:line="240" w:lineRule="auto"/>
        <w:rPr>
          <w:rFonts w:ascii="Bookman Old Style" w:hAnsi="Bookman Old Style" w:cs="Times New Roman"/>
          <w:b/>
          <w:bCs/>
          <w:sz w:val="24"/>
          <w:szCs w:val="24"/>
          <w:lang w:val="es-ES_tradnl"/>
        </w:rPr>
      </w:pPr>
      <w:r>
        <w:rPr>
          <w:rFonts w:ascii="Bookman Old Style" w:hAnsi="Bookman Old Style" w:cs="Times New Roman"/>
          <w:b/>
          <w:bCs/>
          <w:sz w:val="24"/>
          <w:szCs w:val="24"/>
          <w:lang w:val="es-ES_tradnl"/>
        </w:rPr>
        <w:t>JOSÉ OCTAVIO CARDONA LEÓN</w:t>
      </w:r>
    </w:p>
    <w:p w14:paraId="42325956" w14:textId="77777777" w:rsidR="00ED2605" w:rsidRPr="00ED2605" w:rsidRDefault="00ED2605" w:rsidP="00ED2605">
      <w:pPr>
        <w:spacing w:after="0" w:line="240" w:lineRule="auto"/>
        <w:rPr>
          <w:rFonts w:ascii="Bookman Old Style" w:hAnsi="Bookman Old Style" w:cs="Times New Roman"/>
          <w:sz w:val="24"/>
          <w:szCs w:val="24"/>
        </w:rPr>
      </w:pPr>
      <w:r>
        <w:rPr>
          <w:rFonts w:ascii="Bookman Old Style" w:hAnsi="Bookman Old Style" w:cs="Times New Roman"/>
          <w:sz w:val="24"/>
          <w:szCs w:val="24"/>
          <w:lang w:val="es-ES_tradnl"/>
        </w:rPr>
        <w:t xml:space="preserve">Presidente </w:t>
      </w:r>
      <w:r w:rsidRPr="00ED2605">
        <w:rPr>
          <w:rFonts w:ascii="Bookman Old Style" w:hAnsi="Bookman Old Style" w:cs="Times New Roman"/>
          <w:sz w:val="24"/>
          <w:szCs w:val="24"/>
        </w:rPr>
        <w:t>Comisión Quinta</w:t>
      </w:r>
    </w:p>
    <w:p w14:paraId="209A0E56" w14:textId="77777777" w:rsidR="00ED2605" w:rsidRPr="00ED2605" w:rsidRDefault="00ED2605" w:rsidP="00ED2605">
      <w:pPr>
        <w:spacing w:after="0" w:line="240" w:lineRule="auto"/>
        <w:rPr>
          <w:rFonts w:ascii="Bookman Old Style" w:hAnsi="Bookman Old Style" w:cs="Times New Roman"/>
          <w:sz w:val="24"/>
          <w:szCs w:val="24"/>
        </w:rPr>
      </w:pPr>
      <w:r w:rsidRPr="00ED2605">
        <w:rPr>
          <w:rFonts w:ascii="Bookman Old Style" w:hAnsi="Bookman Old Style" w:cs="Times New Roman"/>
          <w:sz w:val="24"/>
          <w:szCs w:val="24"/>
        </w:rPr>
        <w:t>Cámara de Representantes</w:t>
      </w:r>
      <w:r w:rsidRPr="00ED2605">
        <w:rPr>
          <w:rFonts w:ascii="Bookman Old Style" w:hAnsi="Bookman Old Style" w:cs="Times New Roman"/>
          <w:sz w:val="24"/>
          <w:szCs w:val="24"/>
        </w:rPr>
        <w:tab/>
      </w:r>
    </w:p>
    <w:p w14:paraId="01444DCB" w14:textId="5124C7C4" w:rsidR="00ED2605" w:rsidRPr="00ED2605" w:rsidRDefault="00ED2605" w:rsidP="00C619AD">
      <w:pPr>
        <w:spacing w:after="0" w:line="240" w:lineRule="auto"/>
        <w:rPr>
          <w:rFonts w:ascii="Bookman Old Style" w:hAnsi="Bookman Old Style" w:cs="Times New Roman"/>
          <w:sz w:val="24"/>
          <w:szCs w:val="24"/>
          <w:lang w:val="es-ES_tradnl"/>
        </w:rPr>
      </w:pPr>
      <w:r>
        <w:rPr>
          <w:rFonts w:ascii="Bookman Old Style" w:hAnsi="Bookman Old Style" w:cs="Times New Roman"/>
          <w:sz w:val="24"/>
          <w:szCs w:val="24"/>
          <w:lang w:val="es-ES_tradnl"/>
        </w:rPr>
        <w:t xml:space="preserve"> </w:t>
      </w:r>
    </w:p>
    <w:p w14:paraId="4EA1E672" w14:textId="77777777" w:rsidR="00C619AD" w:rsidRPr="00C619AD" w:rsidRDefault="00C619AD" w:rsidP="00E52405">
      <w:pPr>
        <w:pStyle w:val="Prrafodelista"/>
        <w:ind w:left="0"/>
        <w:jc w:val="center"/>
        <w:rPr>
          <w:rFonts w:ascii="Bookman Old Style" w:eastAsia="Times" w:hAnsi="Bookman Old Style" w:cs="Times"/>
          <w:b/>
          <w:sz w:val="24"/>
          <w:szCs w:val="24"/>
        </w:rPr>
      </w:pPr>
    </w:p>
    <w:p w14:paraId="20507305" w14:textId="50458B6D" w:rsidR="0059324D" w:rsidRPr="00C619AD" w:rsidRDefault="006969C2" w:rsidP="002812C2">
      <w:pPr>
        <w:pStyle w:val="Prrafodelista"/>
        <w:ind w:left="0"/>
        <w:rPr>
          <w:rFonts w:ascii="Bookman Old Style" w:eastAsia="Times New Roman" w:hAnsi="Bookman Old Style"/>
          <w:sz w:val="24"/>
          <w:szCs w:val="24"/>
          <w:lang w:val="es-419" w:eastAsia="es-ES"/>
        </w:rPr>
      </w:pPr>
      <w:r w:rsidRPr="00C619AD">
        <w:rPr>
          <w:rFonts w:ascii="Bookman Old Style" w:eastAsia="Times New Roman" w:hAnsi="Bookman Old Style"/>
          <w:sz w:val="24"/>
          <w:szCs w:val="24"/>
          <w:lang w:val="es-419" w:eastAsia="es-ES"/>
        </w:rPr>
        <w:tab/>
      </w:r>
      <w:r w:rsidR="0059324D" w:rsidRPr="00C619AD">
        <w:rPr>
          <w:rFonts w:ascii="Bookman Old Style" w:eastAsia="Times New Roman" w:hAnsi="Bookman Old Style"/>
          <w:sz w:val="24"/>
          <w:szCs w:val="24"/>
          <w:lang w:val="es-419" w:eastAsia="es-ES"/>
        </w:rPr>
        <w:t xml:space="preserve">                                            </w:t>
      </w:r>
      <w:r w:rsidR="0059324D" w:rsidRPr="00C619AD">
        <w:rPr>
          <w:rFonts w:ascii="Bookman Old Style" w:eastAsia="Times New Roman" w:hAnsi="Bookman Old Style"/>
          <w:sz w:val="24"/>
          <w:szCs w:val="24"/>
          <w:lang w:val="es-419" w:eastAsia="es-ES"/>
        </w:rPr>
        <w:tab/>
      </w:r>
      <w:r w:rsidR="0059324D" w:rsidRPr="00C619AD">
        <w:rPr>
          <w:rFonts w:ascii="Bookman Old Style" w:eastAsia="Times New Roman" w:hAnsi="Bookman Old Style"/>
          <w:sz w:val="24"/>
          <w:szCs w:val="24"/>
          <w:lang w:val="es-419" w:eastAsia="es-ES"/>
        </w:rPr>
        <w:tab/>
      </w:r>
    </w:p>
    <w:p w14:paraId="49593BB7" w14:textId="77777777" w:rsidR="00FE56A8" w:rsidRPr="00C619AD" w:rsidRDefault="00FE56A8" w:rsidP="002812C2">
      <w:pPr>
        <w:pStyle w:val="Prrafodelista"/>
        <w:ind w:left="0"/>
        <w:rPr>
          <w:rFonts w:ascii="Bookman Old Style" w:eastAsia="Times New Roman" w:hAnsi="Bookman Old Style"/>
          <w:b/>
          <w:sz w:val="24"/>
          <w:szCs w:val="24"/>
          <w:lang w:eastAsia="es-ES"/>
        </w:rPr>
      </w:pPr>
      <w:r w:rsidRPr="00C619AD">
        <w:rPr>
          <w:rFonts w:ascii="Bookman Old Style" w:eastAsia="Times New Roman" w:hAnsi="Bookman Old Style"/>
          <w:b/>
          <w:sz w:val="24"/>
          <w:szCs w:val="24"/>
          <w:lang w:eastAsia="es-ES"/>
        </w:rPr>
        <w:t>CAMILO ERNESTO ROMERO GALVÁN.</w:t>
      </w:r>
    </w:p>
    <w:p w14:paraId="7F54BE75" w14:textId="77777777" w:rsidR="00FE56A8" w:rsidRPr="00C619AD" w:rsidRDefault="00FE56A8" w:rsidP="002812C2">
      <w:pPr>
        <w:pStyle w:val="Prrafodelista"/>
        <w:ind w:left="0"/>
        <w:rPr>
          <w:rFonts w:ascii="Bookman Old Style" w:eastAsia="Times New Roman" w:hAnsi="Bookman Old Style"/>
          <w:sz w:val="24"/>
          <w:szCs w:val="24"/>
          <w:lang w:eastAsia="es-ES"/>
        </w:rPr>
      </w:pPr>
      <w:r w:rsidRPr="00C619AD">
        <w:rPr>
          <w:rFonts w:ascii="Bookman Old Style" w:eastAsia="Times New Roman" w:hAnsi="Bookman Old Style"/>
          <w:sz w:val="24"/>
          <w:szCs w:val="24"/>
          <w:lang w:eastAsia="es-ES"/>
        </w:rPr>
        <w:t>Secretario Comisión Quinta</w:t>
      </w:r>
    </w:p>
    <w:p w14:paraId="126F4226" w14:textId="77777777" w:rsidR="00ED2605" w:rsidRDefault="00FE56A8" w:rsidP="00ED2605">
      <w:pPr>
        <w:pStyle w:val="Prrafodelista"/>
        <w:ind w:left="0"/>
        <w:rPr>
          <w:rFonts w:ascii="Bookman Old Style" w:hAnsi="Bookman Old Style"/>
          <w:sz w:val="24"/>
          <w:szCs w:val="24"/>
        </w:rPr>
      </w:pPr>
      <w:r w:rsidRPr="00C619AD">
        <w:rPr>
          <w:rFonts w:ascii="Bookman Old Style" w:eastAsia="Times New Roman" w:hAnsi="Bookman Old Style"/>
          <w:sz w:val="24"/>
          <w:szCs w:val="24"/>
          <w:lang w:eastAsia="es-ES"/>
        </w:rPr>
        <w:t>Cámara de Representantes</w:t>
      </w:r>
    </w:p>
    <w:p w14:paraId="06570CAF" w14:textId="77777777" w:rsidR="00ED2605" w:rsidRDefault="00ED2605" w:rsidP="00ED2605">
      <w:pPr>
        <w:pStyle w:val="Prrafodelista"/>
        <w:ind w:left="0"/>
        <w:rPr>
          <w:rFonts w:ascii="Bookman Old Style" w:hAnsi="Bookman Old Style"/>
          <w:sz w:val="24"/>
          <w:szCs w:val="24"/>
        </w:rPr>
      </w:pPr>
    </w:p>
    <w:p w14:paraId="185596F7" w14:textId="51495BE4" w:rsidR="00CC0836" w:rsidRPr="00ED2605" w:rsidRDefault="00CC0836" w:rsidP="00ED2605">
      <w:pPr>
        <w:pStyle w:val="Prrafodelista"/>
        <w:ind w:left="0"/>
        <w:rPr>
          <w:rFonts w:ascii="Bookman Old Style" w:hAnsi="Bookman Old Style"/>
          <w:sz w:val="24"/>
          <w:szCs w:val="24"/>
        </w:rPr>
      </w:pPr>
      <w:r w:rsidRPr="00C619AD">
        <w:rPr>
          <w:rFonts w:ascii="Bookman Old Style" w:hAnsi="Bookman Old Style" w:cs="Arial"/>
          <w:bCs/>
          <w:sz w:val="24"/>
          <w:szCs w:val="24"/>
        </w:rPr>
        <w:t>La relación completa de la aprobación en primer debate del Proyecto de Ley consta en el Acta 0</w:t>
      </w:r>
      <w:r w:rsidR="00B255C2" w:rsidRPr="00C619AD">
        <w:rPr>
          <w:rFonts w:ascii="Bookman Old Style" w:hAnsi="Bookman Old Style" w:cs="Arial"/>
          <w:bCs/>
          <w:sz w:val="24"/>
          <w:szCs w:val="24"/>
        </w:rPr>
        <w:t>39</w:t>
      </w:r>
      <w:r w:rsidRPr="00C619AD">
        <w:rPr>
          <w:rFonts w:ascii="Bookman Old Style" w:hAnsi="Bookman Old Style" w:cs="Arial"/>
          <w:bCs/>
          <w:sz w:val="24"/>
          <w:szCs w:val="24"/>
        </w:rPr>
        <w:t xml:space="preserve">, correspondiente a la sesión realizada el día 19 de </w:t>
      </w:r>
      <w:r w:rsidR="00B255C2" w:rsidRPr="00C619AD">
        <w:rPr>
          <w:rFonts w:ascii="Bookman Old Style" w:hAnsi="Bookman Old Style" w:cs="Arial"/>
          <w:bCs/>
          <w:sz w:val="24"/>
          <w:szCs w:val="24"/>
        </w:rPr>
        <w:t>junio</w:t>
      </w:r>
      <w:r w:rsidRPr="00C619AD">
        <w:rPr>
          <w:rFonts w:ascii="Bookman Old Style" w:hAnsi="Bookman Old Style" w:cs="Arial"/>
          <w:bCs/>
          <w:sz w:val="24"/>
          <w:szCs w:val="24"/>
        </w:rPr>
        <w:t xml:space="preserve"> de 2025; el anuncio de la votación del Proyecto de ley se hizo el día 1</w:t>
      </w:r>
      <w:r w:rsidR="00B255C2" w:rsidRPr="00C619AD">
        <w:rPr>
          <w:rFonts w:ascii="Bookman Old Style" w:hAnsi="Bookman Old Style" w:cs="Arial"/>
          <w:bCs/>
          <w:sz w:val="24"/>
          <w:szCs w:val="24"/>
        </w:rPr>
        <w:t>0</w:t>
      </w:r>
      <w:r w:rsidRPr="00C619AD">
        <w:rPr>
          <w:rFonts w:ascii="Bookman Old Style" w:hAnsi="Bookman Old Style" w:cs="Arial"/>
          <w:bCs/>
          <w:sz w:val="24"/>
          <w:szCs w:val="24"/>
        </w:rPr>
        <w:t xml:space="preserve"> de </w:t>
      </w:r>
      <w:r w:rsidR="00B255C2" w:rsidRPr="00C619AD">
        <w:rPr>
          <w:rFonts w:ascii="Bookman Old Style" w:hAnsi="Bookman Old Style" w:cs="Arial"/>
          <w:bCs/>
          <w:sz w:val="24"/>
          <w:szCs w:val="24"/>
        </w:rPr>
        <w:t>junio</w:t>
      </w:r>
      <w:r w:rsidRPr="00C619AD">
        <w:rPr>
          <w:rFonts w:ascii="Bookman Old Style" w:hAnsi="Bookman Old Style" w:cs="Arial"/>
          <w:bCs/>
          <w:sz w:val="24"/>
          <w:szCs w:val="24"/>
        </w:rPr>
        <w:t xml:space="preserve"> de 2025, Acta 0</w:t>
      </w:r>
      <w:r w:rsidR="00B255C2" w:rsidRPr="00C619AD">
        <w:rPr>
          <w:rFonts w:ascii="Bookman Old Style" w:hAnsi="Bookman Old Style" w:cs="Arial"/>
          <w:bCs/>
          <w:sz w:val="24"/>
          <w:szCs w:val="24"/>
        </w:rPr>
        <w:t xml:space="preserve">38 </w:t>
      </w:r>
      <w:r w:rsidRPr="00C619AD">
        <w:rPr>
          <w:rFonts w:ascii="Bookman Old Style" w:hAnsi="Bookman Old Style" w:cs="Arial"/>
          <w:bCs/>
          <w:sz w:val="24"/>
          <w:szCs w:val="24"/>
        </w:rPr>
        <w:t>- Legislatura 2024-2025. de acuerdo con el artículo 8 del Acto Legislativo 1 de 2003.</w:t>
      </w:r>
    </w:p>
    <w:p w14:paraId="5559D788" w14:textId="77777777" w:rsidR="006969C2" w:rsidRPr="00C619AD" w:rsidRDefault="006969C2" w:rsidP="002812C2">
      <w:pPr>
        <w:pStyle w:val="Prrafodelista"/>
        <w:ind w:left="0"/>
        <w:rPr>
          <w:rFonts w:ascii="Bookman Old Style" w:eastAsia="Times" w:hAnsi="Bookman Old Style" w:cs="Times"/>
          <w:sz w:val="24"/>
          <w:szCs w:val="24"/>
        </w:rPr>
      </w:pPr>
    </w:p>
    <w:sectPr w:rsidR="006969C2" w:rsidRPr="00C619AD" w:rsidSect="00336491">
      <w:headerReference w:type="default" r:id="rId9"/>
      <w:pgSz w:w="12240" w:h="15840" w:code="1"/>
      <w:pgMar w:top="2160" w:right="144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0B6B" w14:textId="77777777" w:rsidR="00BA73B2" w:rsidRDefault="00BA73B2">
      <w:pPr>
        <w:spacing w:after="0" w:line="240" w:lineRule="auto"/>
      </w:pPr>
      <w:r>
        <w:separator/>
      </w:r>
    </w:p>
  </w:endnote>
  <w:endnote w:type="continuationSeparator" w:id="0">
    <w:p w14:paraId="63207263" w14:textId="77777777"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C33C" w14:textId="77777777" w:rsidR="00BA73B2" w:rsidRDefault="00BA73B2">
      <w:pPr>
        <w:spacing w:after="0" w:line="240" w:lineRule="auto"/>
      </w:pPr>
      <w:r>
        <w:separator/>
      </w:r>
    </w:p>
  </w:footnote>
  <w:footnote w:type="continuationSeparator" w:id="0">
    <w:p w14:paraId="3EB69724" w14:textId="77777777"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2A17" w14:textId="77777777"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56BB1FA1" wp14:editId="63B94F75">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14:paraId="51109670" w14:textId="77777777" w:rsidR="00BA73B2" w:rsidRDefault="00BA73B2">
    <w:pPr>
      <w:widowControl w:val="0"/>
      <w:spacing w:after="0" w:line="240" w:lineRule="auto"/>
      <w:jc w:val="center"/>
    </w:pPr>
  </w:p>
  <w:p w14:paraId="0468179D" w14:textId="77777777" w:rsidR="00BA73B2" w:rsidRDefault="00BA73B2">
    <w:pPr>
      <w:widowControl w:val="0"/>
      <w:spacing w:after="0" w:line="240" w:lineRule="auto"/>
      <w:jc w:val="center"/>
    </w:pPr>
  </w:p>
  <w:p w14:paraId="285E9C1B" w14:textId="77777777" w:rsidR="00BA73B2" w:rsidRDefault="00BA73B2">
    <w:pPr>
      <w:widowControl w:val="0"/>
      <w:spacing w:after="0" w:line="240" w:lineRule="auto"/>
      <w:jc w:val="center"/>
    </w:pPr>
  </w:p>
  <w:p w14:paraId="509788E1" w14:textId="77777777" w:rsidR="00BA73B2" w:rsidRDefault="00BA73B2">
    <w:pPr>
      <w:widowControl w:val="0"/>
      <w:spacing w:after="0" w:line="240" w:lineRule="auto"/>
      <w:jc w:val="center"/>
    </w:pPr>
  </w:p>
  <w:p w14:paraId="606B0E1B" w14:textId="77777777"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14:paraId="06091102" w14:textId="77777777"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B0C7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BC04FB"/>
    <w:multiLevelType w:val="multilevel"/>
    <w:tmpl w:val="B7D86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106651"/>
    <w:multiLevelType w:val="hybridMultilevel"/>
    <w:tmpl w:val="773A810C"/>
    <w:lvl w:ilvl="0" w:tplc="FFFFFFFF">
      <w:start w:val="1"/>
      <w:numFmt w:val="lowerLetter"/>
      <w:lvlText w:val="%1)"/>
      <w:lvlJc w:val="left"/>
      <w:pPr>
        <w:ind w:left="502" w:hanging="360"/>
      </w:pPr>
      <w:rPr>
        <w:rFonts w:eastAsia="Times New Roman" w:cs="Segoe U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5C182D"/>
    <w:multiLevelType w:val="multilevel"/>
    <w:tmpl w:val="6D38633E"/>
    <w:lvl w:ilvl="0">
      <w:start w:val="3"/>
      <w:numFmt w:val="decimal"/>
      <w:lvlText w:val="%1."/>
      <w:lvlJc w:val="left"/>
      <w:pPr>
        <w:ind w:left="440" w:hanging="44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 w15:restartNumberingAfterBreak="0">
    <w:nsid w:val="1625348B"/>
    <w:multiLevelType w:val="hybridMultilevel"/>
    <w:tmpl w:val="F94C5D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F1372"/>
    <w:multiLevelType w:val="multilevel"/>
    <w:tmpl w:val="CC7AF1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B52ED8"/>
    <w:multiLevelType w:val="multilevel"/>
    <w:tmpl w:val="A73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73075"/>
    <w:multiLevelType w:val="multilevel"/>
    <w:tmpl w:val="905818D0"/>
    <w:lvl w:ilvl="0">
      <w:start w:val="1"/>
      <w:numFmt w:val="decimal"/>
      <w:lvlText w:val="%1."/>
      <w:lvlJc w:val="left"/>
      <w:pPr>
        <w:ind w:left="42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FA75BA7"/>
    <w:multiLevelType w:val="multilevel"/>
    <w:tmpl w:val="B742F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624CA"/>
    <w:multiLevelType w:val="hybridMultilevel"/>
    <w:tmpl w:val="3A94B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B37A43"/>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1E7406"/>
    <w:multiLevelType w:val="multilevel"/>
    <w:tmpl w:val="D322625E"/>
    <w:lvl w:ilvl="0">
      <w:start w:val="1"/>
      <w:numFmt w:val="decimal"/>
      <w:lvlText w:val="%1."/>
      <w:lvlJc w:val="left"/>
      <w:pPr>
        <w:ind w:left="1080" w:hanging="360"/>
      </w:pPr>
      <w:rPr>
        <w:color w:val="000000"/>
      </w:rPr>
    </w:lvl>
    <w:lvl w:ilvl="1">
      <w:start w:val="1"/>
      <w:numFmt w:val="lowerLetter"/>
      <w:lvlText w:val="%2."/>
      <w:lvlJc w:val="left"/>
      <w:pPr>
        <w:ind w:left="2095" w:hanging="360"/>
      </w:p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6" w15:restartNumberingAfterBreak="0">
    <w:nsid w:val="60B416CE"/>
    <w:multiLevelType w:val="multilevel"/>
    <w:tmpl w:val="5562E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72" w:hanging="49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8"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F1486D"/>
    <w:multiLevelType w:val="multilevel"/>
    <w:tmpl w:val="60424656"/>
    <w:lvl w:ilvl="0">
      <w:start w:val="1"/>
      <w:numFmt w:val="decimal"/>
      <w:lvlText w:val="%1."/>
      <w:lvlJc w:val="left"/>
      <w:pPr>
        <w:ind w:left="108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33"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755C1088"/>
    <w:multiLevelType w:val="multilevel"/>
    <w:tmpl w:val="C5EEE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50188A"/>
    <w:multiLevelType w:val="multilevel"/>
    <w:tmpl w:val="B7D86F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EBD75E2"/>
    <w:multiLevelType w:val="hybridMultilevel"/>
    <w:tmpl w:val="5C8A9B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E95AB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8"/>
  </w:num>
  <w:num w:numId="3">
    <w:abstractNumId w:val="1"/>
  </w:num>
  <w:num w:numId="4">
    <w:abstractNumId w:val="0"/>
  </w:num>
  <w:num w:numId="5">
    <w:abstractNumId w:val="31"/>
  </w:num>
  <w:num w:numId="6">
    <w:abstractNumId w:val="27"/>
  </w:num>
  <w:num w:numId="7">
    <w:abstractNumId w:val="10"/>
  </w:num>
  <w:num w:numId="8">
    <w:abstractNumId w:val="13"/>
  </w:num>
  <w:num w:numId="9">
    <w:abstractNumId w:val="36"/>
  </w:num>
  <w:num w:numId="10">
    <w:abstractNumId w:val="22"/>
  </w:num>
  <w:num w:numId="11">
    <w:abstractNumId w:val="17"/>
  </w:num>
  <w:num w:numId="12">
    <w:abstractNumId w:val="28"/>
  </w:num>
  <w:num w:numId="13">
    <w:abstractNumId w:val="2"/>
  </w:num>
  <w:num w:numId="14">
    <w:abstractNumId w:val="24"/>
  </w:num>
  <w:num w:numId="15">
    <w:abstractNumId w:val="15"/>
  </w:num>
  <w:num w:numId="16">
    <w:abstractNumId w:val="20"/>
  </w:num>
  <w:num w:numId="17">
    <w:abstractNumId w:val="30"/>
  </w:num>
  <w:num w:numId="18">
    <w:abstractNumId w:val="29"/>
  </w:num>
  <w:num w:numId="19">
    <w:abstractNumId w:val="34"/>
  </w:num>
  <w:num w:numId="20">
    <w:abstractNumId w:val="23"/>
  </w:num>
  <w:num w:numId="21">
    <w:abstractNumId w:val="16"/>
  </w:num>
  <w:num w:numId="22">
    <w:abstractNumId w:val="18"/>
  </w:num>
  <w:num w:numId="23">
    <w:abstractNumId w:val="35"/>
  </w:num>
  <w:num w:numId="24">
    <w:abstractNumId w:val="6"/>
  </w:num>
  <w:num w:numId="25">
    <w:abstractNumId w:val="11"/>
  </w:num>
  <w:num w:numId="26">
    <w:abstractNumId w:val="32"/>
  </w:num>
  <w:num w:numId="27">
    <w:abstractNumId w:val="25"/>
  </w:num>
  <w:num w:numId="28">
    <w:abstractNumId w:val="12"/>
  </w:num>
  <w:num w:numId="29">
    <w:abstractNumId w:val="7"/>
  </w:num>
  <w:num w:numId="30">
    <w:abstractNumId w:val="19"/>
  </w:num>
  <w:num w:numId="31">
    <w:abstractNumId w:val="14"/>
  </w:num>
  <w:num w:numId="32">
    <w:abstractNumId w:val="26"/>
  </w:num>
  <w:num w:numId="33">
    <w:abstractNumId w:val="38"/>
  </w:num>
  <w:num w:numId="34">
    <w:abstractNumId w:val="4"/>
  </w:num>
  <w:num w:numId="35">
    <w:abstractNumId w:val="5"/>
  </w:num>
  <w:num w:numId="36">
    <w:abstractNumId w:val="9"/>
  </w:num>
  <w:num w:numId="37">
    <w:abstractNumId w:val="39"/>
  </w:num>
  <w:num w:numId="38">
    <w:abstractNumId w:val="21"/>
  </w:num>
  <w:num w:numId="39">
    <w:abstractNumId w:val="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5"/>
    <w:rsid w:val="00002810"/>
    <w:rsid w:val="00021512"/>
    <w:rsid w:val="00045EA7"/>
    <w:rsid w:val="00056599"/>
    <w:rsid w:val="00066BC6"/>
    <w:rsid w:val="00081FC7"/>
    <w:rsid w:val="000A1E09"/>
    <w:rsid w:val="000B65E8"/>
    <w:rsid w:val="000C7CAD"/>
    <w:rsid w:val="000D69EF"/>
    <w:rsid w:val="00163596"/>
    <w:rsid w:val="00171F51"/>
    <w:rsid w:val="00172FE3"/>
    <w:rsid w:val="0019017D"/>
    <w:rsid w:val="001A525D"/>
    <w:rsid w:val="001B2039"/>
    <w:rsid w:val="001C7983"/>
    <w:rsid w:val="001D3BE3"/>
    <w:rsid w:val="002108B0"/>
    <w:rsid w:val="0023403F"/>
    <w:rsid w:val="002466F5"/>
    <w:rsid w:val="0025160A"/>
    <w:rsid w:val="002731C6"/>
    <w:rsid w:val="002812C2"/>
    <w:rsid w:val="0028184A"/>
    <w:rsid w:val="002952A7"/>
    <w:rsid w:val="00295CC4"/>
    <w:rsid w:val="002A6405"/>
    <w:rsid w:val="002B7882"/>
    <w:rsid w:val="00332B22"/>
    <w:rsid w:val="00336491"/>
    <w:rsid w:val="00350EE5"/>
    <w:rsid w:val="0036236F"/>
    <w:rsid w:val="00374B5B"/>
    <w:rsid w:val="00383F76"/>
    <w:rsid w:val="003C2621"/>
    <w:rsid w:val="003D6953"/>
    <w:rsid w:val="0040168C"/>
    <w:rsid w:val="00424620"/>
    <w:rsid w:val="00454FDD"/>
    <w:rsid w:val="004B5324"/>
    <w:rsid w:val="004F00E9"/>
    <w:rsid w:val="004F5899"/>
    <w:rsid w:val="005035BB"/>
    <w:rsid w:val="005119BB"/>
    <w:rsid w:val="005220B8"/>
    <w:rsid w:val="00526B28"/>
    <w:rsid w:val="00533344"/>
    <w:rsid w:val="00536848"/>
    <w:rsid w:val="0054049A"/>
    <w:rsid w:val="00547CAD"/>
    <w:rsid w:val="0057491E"/>
    <w:rsid w:val="0058523D"/>
    <w:rsid w:val="0059324D"/>
    <w:rsid w:val="005B500B"/>
    <w:rsid w:val="005E458C"/>
    <w:rsid w:val="005E5A7A"/>
    <w:rsid w:val="0060125A"/>
    <w:rsid w:val="00603E3A"/>
    <w:rsid w:val="00650EB7"/>
    <w:rsid w:val="0065733F"/>
    <w:rsid w:val="006603D8"/>
    <w:rsid w:val="006969C2"/>
    <w:rsid w:val="006C2888"/>
    <w:rsid w:val="006D1303"/>
    <w:rsid w:val="006D4358"/>
    <w:rsid w:val="006D43EF"/>
    <w:rsid w:val="006F2B75"/>
    <w:rsid w:val="00701098"/>
    <w:rsid w:val="00734DC7"/>
    <w:rsid w:val="00740E24"/>
    <w:rsid w:val="00745E04"/>
    <w:rsid w:val="00750218"/>
    <w:rsid w:val="00755091"/>
    <w:rsid w:val="00765133"/>
    <w:rsid w:val="00782ECA"/>
    <w:rsid w:val="007B255C"/>
    <w:rsid w:val="007C1198"/>
    <w:rsid w:val="007C50A9"/>
    <w:rsid w:val="007D6501"/>
    <w:rsid w:val="00817712"/>
    <w:rsid w:val="008243E9"/>
    <w:rsid w:val="00830906"/>
    <w:rsid w:val="00831B75"/>
    <w:rsid w:val="00884B44"/>
    <w:rsid w:val="008912A9"/>
    <w:rsid w:val="008C14E6"/>
    <w:rsid w:val="008C2C16"/>
    <w:rsid w:val="008F7AE8"/>
    <w:rsid w:val="008F7D6D"/>
    <w:rsid w:val="00961A1C"/>
    <w:rsid w:val="009A3A04"/>
    <w:rsid w:val="009C186B"/>
    <w:rsid w:val="009C1F6E"/>
    <w:rsid w:val="009D27BD"/>
    <w:rsid w:val="009F38CD"/>
    <w:rsid w:val="00A04F3D"/>
    <w:rsid w:val="00A07BAC"/>
    <w:rsid w:val="00A16F97"/>
    <w:rsid w:val="00A37E1C"/>
    <w:rsid w:val="00A4242A"/>
    <w:rsid w:val="00A4642E"/>
    <w:rsid w:val="00A80247"/>
    <w:rsid w:val="00A9229A"/>
    <w:rsid w:val="00AD4A63"/>
    <w:rsid w:val="00AD5C61"/>
    <w:rsid w:val="00AE2004"/>
    <w:rsid w:val="00B077A7"/>
    <w:rsid w:val="00B12C37"/>
    <w:rsid w:val="00B21B1A"/>
    <w:rsid w:val="00B255C2"/>
    <w:rsid w:val="00B50A9C"/>
    <w:rsid w:val="00B622B1"/>
    <w:rsid w:val="00B87268"/>
    <w:rsid w:val="00B951BB"/>
    <w:rsid w:val="00B97BDF"/>
    <w:rsid w:val="00BA274C"/>
    <w:rsid w:val="00BA73B2"/>
    <w:rsid w:val="00BB671D"/>
    <w:rsid w:val="00BC4BAC"/>
    <w:rsid w:val="00BC576A"/>
    <w:rsid w:val="00BC647D"/>
    <w:rsid w:val="00BD04BB"/>
    <w:rsid w:val="00BD2ED1"/>
    <w:rsid w:val="00BD45D7"/>
    <w:rsid w:val="00BE5036"/>
    <w:rsid w:val="00C11EE4"/>
    <w:rsid w:val="00C268D7"/>
    <w:rsid w:val="00C44779"/>
    <w:rsid w:val="00C44A5C"/>
    <w:rsid w:val="00C507C3"/>
    <w:rsid w:val="00C56091"/>
    <w:rsid w:val="00C619AD"/>
    <w:rsid w:val="00C917AB"/>
    <w:rsid w:val="00C91F03"/>
    <w:rsid w:val="00C9294C"/>
    <w:rsid w:val="00CB3C28"/>
    <w:rsid w:val="00CC0836"/>
    <w:rsid w:val="00CF25DF"/>
    <w:rsid w:val="00D021DB"/>
    <w:rsid w:val="00D02A8F"/>
    <w:rsid w:val="00D02E88"/>
    <w:rsid w:val="00D22AA3"/>
    <w:rsid w:val="00D33B3E"/>
    <w:rsid w:val="00D7358B"/>
    <w:rsid w:val="00D93353"/>
    <w:rsid w:val="00DA3695"/>
    <w:rsid w:val="00DB2DAF"/>
    <w:rsid w:val="00DB42CD"/>
    <w:rsid w:val="00DC41C0"/>
    <w:rsid w:val="00DD68CC"/>
    <w:rsid w:val="00E10559"/>
    <w:rsid w:val="00E52405"/>
    <w:rsid w:val="00E671E1"/>
    <w:rsid w:val="00E72921"/>
    <w:rsid w:val="00EA2D8C"/>
    <w:rsid w:val="00EA4EA3"/>
    <w:rsid w:val="00EA675B"/>
    <w:rsid w:val="00EB3FEE"/>
    <w:rsid w:val="00EB77C6"/>
    <w:rsid w:val="00ED2605"/>
    <w:rsid w:val="00EE5A1A"/>
    <w:rsid w:val="00F25CDC"/>
    <w:rsid w:val="00F42AD9"/>
    <w:rsid w:val="00F61B83"/>
    <w:rsid w:val="00F7218A"/>
    <w:rsid w:val="00F73E78"/>
    <w:rsid w:val="00F7443F"/>
    <w:rsid w:val="00F86506"/>
    <w:rsid w:val="00F9735E"/>
    <w:rsid w:val="00FA2397"/>
    <w:rsid w:val="00FC20B2"/>
    <w:rsid w:val="00FC5A85"/>
    <w:rsid w:val="00FE56A8"/>
    <w:rsid w:val="00FF05B3"/>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F50"/>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 w:type="table" w:styleId="Tablaconcuadrcula">
    <w:name w:val="Table Grid"/>
    <w:basedOn w:val="Tablanormal"/>
    <w:uiPriority w:val="39"/>
    <w:rsid w:val="0029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9AD"/>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Props1.xml><?xml version="1.0" encoding="utf-8"?>
<ds:datastoreItem xmlns:ds="http://schemas.openxmlformats.org/officeDocument/2006/customXml" ds:itemID="{77AA0648-B070-4C80-BFA5-7E0713F2EC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1063</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7</cp:revision>
  <cp:lastPrinted>2025-06-18T18:04:00Z</cp:lastPrinted>
  <dcterms:created xsi:type="dcterms:W3CDTF">2025-06-25T14:41:00Z</dcterms:created>
  <dcterms:modified xsi:type="dcterms:W3CDTF">2025-06-25T15:03:00Z</dcterms:modified>
</cp:coreProperties>
</file>